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37512B32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7C685B">
        <w:rPr>
          <w:b/>
          <w:color w:val="000000" w:themeColor="text1"/>
          <w:sz w:val="24"/>
          <w:szCs w:val="24"/>
          <w:lang w:eastAsia="ko-KR"/>
        </w:rPr>
        <w:t>10</w:t>
      </w:r>
      <w:r w:rsidR="00A745A2">
        <w:rPr>
          <w:b/>
          <w:color w:val="000000" w:themeColor="text1"/>
          <w:sz w:val="24"/>
          <w:szCs w:val="24"/>
          <w:lang w:eastAsia="ko-KR"/>
        </w:rPr>
        <w:t>bis-e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983619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</w:t>
      </w:r>
      <w:r w:rsidR="00633788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9403</w:t>
      </w:r>
    </w:p>
    <w:bookmarkEnd w:id="0"/>
    <w:p w14:paraId="232823A7" w14:textId="4CEA0EA0" w:rsidR="003909B6" w:rsidRPr="00122191" w:rsidRDefault="00A745A2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October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10</w:t>
      </w:r>
      <w:r w:rsidRPr="00A745A2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19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300612B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8029C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8029C">
        <w:rPr>
          <w:rFonts w:ascii="Arial" w:hAnsi="Arial"/>
          <w:color w:val="000000" w:themeColor="text1"/>
          <w:sz w:val="24"/>
        </w:rPr>
        <w:t>3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8029C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6D00D82D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proofErr w:type="spellStart"/>
      <w:r w:rsidR="0018029C">
        <w:rPr>
          <w:rFonts w:ascii="Arial" w:eastAsia="SimSun" w:hAnsi="Arial" w:cs="Arial"/>
          <w:color w:val="000000" w:themeColor="text1"/>
          <w:sz w:val="24"/>
          <w:lang w:eastAsia="zh-CN"/>
        </w:rPr>
        <w:t>subband</w:t>
      </w:r>
      <w:proofErr w:type="spellEnd"/>
      <w:r w:rsidR="0018029C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non-overlapping full duple</w:t>
      </w:r>
      <w:r w:rsidR="009D75A2">
        <w:rPr>
          <w:rFonts w:ascii="Arial" w:eastAsia="SimSun" w:hAnsi="Arial" w:cs="Arial"/>
          <w:color w:val="000000" w:themeColor="text1"/>
          <w:sz w:val="24"/>
          <w:lang w:eastAsia="zh-CN"/>
        </w:rPr>
        <w:t>x enhancements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bookmarkStart w:id="2" w:name="_Ref115276913"/>
      <w:r w:rsidRPr="009A2CF2">
        <w:rPr>
          <w:rFonts w:hint="eastAsia"/>
        </w:rPr>
        <w:t>Introduction</w:t>
      </w:r>
      <w:bookmarkEnd w:id="2"/>
    </w:p>
    <w:p w14:paraId="4D90FA35" w14:textId="07365145" w:rsidR="00FF7C95" w:rsidRDefault="006E6AD8" w:rsidP="00FF7C95">
      <w:pPr>
        <w:pStyle w:val="maintext"/>
        <w:ind w:firstLine="440"/>
      </w:pPr>
      <w:r>
        <w:t xml:space="preserve">The following agreements on SBFD operations had been made in RAN1#110 meeting </w:t>
      </w:r>
      <w:r>
        <w:fldChar w:fldCharType="begin"/>
      </w:r>
      <w:r>
        <w:instrText xml:space="preserve"> REF _Ref115256063 \r \h </w:instrText>
      </w:r>
      <w:r>
        <w:fldChar w:fldCharType="separate"/>
      </w:r>
      <w:r w:rsidR="00200022">
        <w:t>[1]</w:t>
      </w:r>
      <w:r>
        <w:fldChar w:fldCharType="end"/>
      </w:r>
      <w:r w:rsidR="00471F07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F7C95" w14:paraId="3FBB39EE" w14:textId="77777777" w:rsidTr="00FF7C95">
        <w:tc>
          <w:tcPr>
            <w:tcW w:w="9736" w:type="dxa"/>
          </w:tcPr>
          <w:p w14:paraId="52D26E03" w14:textId="77777777" w:rsidR="00FF7C95" w:rsidRDefault="00FF7C95" w:rsidP="0029660B">
            <w:pPr>
              <w:widowControl/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</w:p>
          <w:p w14:paraId="440ECD9E" w14:textId="060A494B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</w:pPr>
            <w:r w:rsidRPr="0029660B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  <w:r w:rsidR="00BB3595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 xml:space="preserve"> #1</w:t>
            </w:r>
          </w:p>
          <w:p w14:paraId="06F2F201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Study the following alternatives</w:t>
            </w:r>
            <w:r w:rsidRPr="002966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</w:t>
            </w: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with Alt 4 prioritized, for SBFD operation at least for RRC_CONNECTED state.</w:t>
            </w:r>
          </w:p>
          <w:p w14:paraId="313ACE68" w14:textId="77777777" w:rsidR="0029660B" w:rsidRPr="0029660B" w:rsidRDefault="0029660B" w:rsidP="00C22AC4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SBFD operation</w:t>
            </w:r>
            <w:r w:rsidRPr="0029660B">
              <w:rPr>
                <w:rFonts w:ascii="Times" w:eastAsia="맑은 고딕" w:hAnsi="Times" w:cs="Times"/>
                <w:bCs/>
                <w:sz w:val="20"/>
                <w:szCs w:val="24"/>
                <w:lang w:val="en-GB" w:eastAsia="x-none"/>
              </w:rPr>
              <w:t xml:space="preserve"> Alt 1:</w:t>
            </w:r>
          </w:p>
          <w:p w14:paraId="380D2E8B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Time and frequency locations of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subbands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 are not known to UEs. </w:t>
            </w:r>
          </w:p>
          <w:p w14:paraId="6CBF5E43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follow existing specifications without introducing new 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 at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gNB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side.</w:t>
            </w:r>
          </w:p>
          <w:p w14:paraId="04903365" w14:textId="77777777" w:rsidR="0029660B" w:rsidRPr="0029660B" w:rsidRDefault="0029660B" w:rsidP="00C22AC4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SBFD operation Alt 2:</w:t>
            </w:r>
          </w:p>
          <w:p w14:paraId="2B105155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Time and frequency locations of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subbands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 are not known to UEs. </w:t>
            </w:r>
          </w:p>
          <w:p w14:paraId="2C0CE0BA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non-SBFD aware UEs follow existing specifications.</w:t>
            </w:r>
          </w:p>
          <w:p w14:paraId="051617EA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From RAN1 perspective, new 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can be introduced for SBFD aware UEs</w:t>
            </w:r>
          </w:p>
          <w:p w14:paraId="3BA02567" w14:textId="77777777" w:rsidR="0029660B" w:rsidRPr="0029660B" w:rsidRDefault="0029660B" w:rsidP="00C22AC4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SBFD operation Alt 3:</w:t>
            </w:r>
          </w:p>
          <w:p w14:paraId="09C7BF81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Only time location of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subbands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 is known to SBFD aware UEs. </w:t>
            </w:r>
          </w:p>
          <w:p w14:paraId="4F0A7E98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non-SBFD aware UEs follow existing specifications.</w:t>
            </w:r>
          </w:p>
          <w:p w14:paraId="60A7790A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From RAN1 perspective, new 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can be introduced for SBFD aware UEs based on the time location of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subbands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 </w:t>
            </w:r>
          </w:p>
          <w:p w14:paraId="13DB5D16" w14:textId="77777777" w:rsidR="0029660B" w:rsidRPr="0029660B" w:rsidRDefault="0029660B" w:rsidP="00C22AC4">
            <w:pPr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SBFD operation Alt 4:</w:t>
            </w:r>
          </w:p>
          <w:p w14:paraId="618ED069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Both time and frequency locations of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subbands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 are known to SBFD aware UEs. </w:t>
            </w:r>
          </w:p>
          <w:p w14:paraId="3EDE278F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non-SBFD aware UEs follow existing specifications.</w:t>
            </w:r>
          </w:p>
          <w:p w14:paraId="6BA06380" w14:textId="77777777" w:rsidR="0029660B" w:rsidRPr="0029660B" w:rsidRDefault="0029660B" w:rsidP="00C22AC4">
            <w:pPr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From RAN1 perspective, new UE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behaviors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can be introduced for SBFD aware UEs based on the time and frequency locations of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subbands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 for SBFD operation.</w:t>
            </w:r>
          </w:p>
          <w:p w14:paraId="03161B71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바탕" w:hAnsi="Times"/>
                <w:sz w:val="20"/>
                <w:szCs w:val="24"/>
                <w:lang w:val="en-GB"/>
              </w:rPr>
              <w:t>UE capability discussion is held in work item phase.</w:t>
            </w:r>
          </w:p>
          <w:p w14:paraId="02276DEF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</w:p>
          <w:p w14:paraId="3DB11FED" w14:textId="4F7671D9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</w:pPr>
            <w:r w:rsidRPr="0029660B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  <w:r w:rsidR="00BB3595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 xml:space="preserve"> #2</w:t>
            </w:r>
          </w:p>
          <w:p w14:paraId="4F22971E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For indication of </w:t>
            </w:r>
            <w:proofErr w:type="spellStart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subband</w:t>
            </w:r>
            <w:proofErr w:type="spellEnd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locations for SBFD operation, study semi-static configuration of </w:t>
            </w:r>
            <w:proofErr w:type="spellStart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subband</w:t>
            </w:r>
            <w:proofErr w:type="spellEnd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time and frequency location as baseline.</w:t>
            </w:r>
          </w:p>
          <w:p w14:paraId="7D0C2BCB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</w:p>
          <w:p w14:paraId="44C4F2F8" w14:textId="12E95E7C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</w:pPr>
            <w:r w:rsidRPr="0029660B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  <w:r w:rsidR="00BB3595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 xml:space="preserve"> #3</w:t>
            </w:r>
          </w:p>
          <w:p w14:paraId="52A9F546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12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For semi-static configuration of </w:t>
            </w:r>
            <w:proofErr w:type="spellStart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subband</w:t>
            </w:r>
            <w:proofErr w:type="spellEnd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location, consider same </w:t>
            </w:r>
            <w:proofErr w:type="spellStart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subband</w:t>
            </w:r>
            <w:proofErr w:type="spellEnd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frequency resources across different SBFD symbols as baseline.</w:t>
            </w:r>
          </w:p>
          <w:p w14:paraId="5D0352E6" w14:textId="77777777" w:rsidR="0029660B" w:rsidRDefault="0029660B" w:rsidP="0029660B">
            <w:pPr>
              <w:widowControl/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</w:p>
          <w:p w14:paraId="255310D8" w14:textId="260046C5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120"/>
              <w:jc w:val="left"/>
              <w:rPr>
                <w:rFonts w:ascii="Times" w:eastAsia="맑은 고딕" w:hAnsi="Times"/>
                <w:b/>
                <w:sz w:val="20"/>
                <w:szCs w:val="24"/>
                <w:highlight w:val="darkYellow"/>
                <w:lang w:val="en-GB"/>
              </w:rPr>
            </w:pPr>
            <w:r w:rsidRPr="0029660B">
              <w:rPr>
                <w:rFonts w:ascii="Times" w:eastAsia="맑은 고딕" w:hAnsi="Times"/>
                <w:b/>
                <w:sz w:val="20"/>
                <w:szCs w:val="24"/>
                <w:highlight w:val="darkYellow"/>
                <w:lang w:val="en-GB"/>
              </w:rPr>
              <w:t>Working Assumption</w:t>
            </w:r>
            <w:r w:rsidR="00BB3595">
              <w:rPr>
                <w:rFonts w:ascii="Times" w:eastAsia="맑은 고딕" w:hAnsi="Times"/>
                <w:b/>
                <w:sz w:val="20"/>
                <w:szCs w:val="24"/>
                <w:highlight w:val="darkYellow"/>
                <w:lang w:val="en-GB"/>
              </w:rPr>
              <w:t xml:space="preserve"> #1</w:t>
            </w:r>
          </w:p>
          <w:p w14:paraId="7EB9EC95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29660B">
              <w:rPr>
                <w:rFonts w:ascii="Times" w:eastAsia="바탕" w:hAnsi="Times"/>
                <w:sz w:val="20"/>
                <w:szCs w:val="24"/>
                <w:lang w:val="en-GB" w:eastAsia="en-US"/>
              </w:rPr>
              <w:t>For SBFD operation within a TDD carrier, study SBFD</w:t>
            </w: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scheme</w:t>
            </w:r>
            <w:r w:rsidRPr="002966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</w:t>
            </w: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within</w:t>
            </w:r>
            <w:r w:rsidRPr="002966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 single configured DL and UL BWP pair with aligned </w:t>
            </w:r>
            <w:proofErr w:type="spellStart"/>
            <w:r w:rsidRPr="0029660B">
              <w:rPr>
                <w:rFonts w:ascii="Times" w:eastAsia="바탕" w:hAnsi="Times"/>
                <w:sz w:val="20"/>
                <w:szCs w:val="24"/>
                <w:lang w:val="en-GB" w:eastAsia="en-US"/>
              </w:rPr>
              <w:t>center</w:t>
            </w:r>
            <w:proofErr w:type="spellEnd"/>
            <w:r w:rsidRPr="002966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frequencies as baseline. </w:t>
            </w:r>
          </w:p>
          <w:p w14:paraId="3DB60039" w14:textId="77777777" w:rsidR="0029660B" w:rsidRPr="0029660B" w:rsidRDefault="0029660B" w:rsidP="00C22AC4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FFS feasibility</w:t>
            </w:r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and potential benefit of</w:t>
            </w:r>
            <w:r w:rsidRPr="0029660B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 xml:space="preserve"> SBFD</w:t>
            </w: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scheme</w:t>
            </w:r>
            <w:r w:rsidRPr="0029660B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 xml:space="preserve"> with</w:t>
            </w: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in</w:t>
            </w:r>
            <w:r w:rsidRPr="0029660B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 xml:space="preserve"> a single configured DL and UL BWP pair with </w:t>
            </w: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un</w:t>
            </w:r>
            <w:r w:rsidRPr="0029660B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 xml:space="preserve">aligned </w:t>
            </w:r>
            <w:proofErr w:type="spellStart"/>
            <w:r w:rsidRPr="0029660B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>center</w:t>
            </w:r>
            <w:proofErr w:type="spellEnd"/>
            <w:r w:rsidRPr="0029660B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 xml:space="preserve"> frequencies</w:t>
            </w:r>
          </w:p>
          <w:p w14:paraId="0A335A5C" w14:textId="77777777" w:rsidR="0029660B" w:rsidRPr="0029660B" w:rsidRDefault="0029660B" w:rsidP="00C22AC4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FFS </w:t>
            </w: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feasibility</w:t>
            </w:r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and potential benefit of SBFD</w:t>
            </w:r>
            <w:r w:rsidRPr="0029660B">
              <w:rPr>
                <w:rFonts w:ascii="Times" w:eastAsia="맑은 고딕" w:hAnsi="Times" w:cs="Times"/>
                <w:sz w:val="20"/>
                <w:szCs w:val="20"/>
                <w:lang w:val="en-GB" w:eastAsia="x-none"/>
              </w:rPr>
              <w:t xml:space="preserve"> scheme</w:t>
            </w:r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</w:t>
            </w:r>
            <w:r w:rsidRPr="0029660B">
              <w:rPr>
                <w:rFonts w:ascii="Times" w:eastAsia="맑은 고딕" w:hAnsi="Times" w:cs="Times"/>
                <w:sz w:val="20"/>
                <w:szCs w:val="20"/>
                <w:lang w:val="en-GB" w:eastAsia="x-none"/>
              </w:rPr>
              <w:t>with</w:t>
            </w:r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more than one configured DL and UL BWP pair with aligned/unaligned </w:t>
            </w:r>
            <w:proofErr w:type="spellStart"/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center</w:t>
            </w:r>
            <w:proofErr w:type="spellEnd"/>
            <w:r w:rsidRPr="0029660B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frequencies</w:t>
            </w:r>
            <w:r w:rsidRPr="0029660B">
              <w:rPr>
                <w:rFonts w:ascii="Times" w:eastAsia="맑은 고딕" w:hAnsi="Times" w:cs="Times"/>
                <w:sz w:val="20"/>
                <w:szCs w:val="20"/>
                <w:lang w:val="en-GB" w:eastAsia="x-none"/>
              </w:rPr>
              <w:t xml:space="preserve"> for a DL and UL BWP pair</w:t>
            </w:r>
          </w:p>
          <w:p w14:paraId="6F1E321E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</w:p>
          <w:p w14:paraId="747599AA" w14:textId="407C5DFD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29660B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lastRenderedPageBreak/>
              <w:t>Agreement</w:t>
            </w:r>
            <w:r w:rsidR="00BB3595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 xml:space="preserve"> #4</w:t>
            </w:r>
          </w:p>
          <w:p w14:paraId="5E94F6D5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12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For </w:t>
            </w:r>
            <w:r w:rsidRPr="0029660B">
              <w:rPr>
                <w:rFonts w:ascii="Times" w:eastAsia="맑은 고딕" w:hAnsi="Times"/>
                <w:sz w:val="20"/>
                <w:szCs w:val="24"/>
                <w:lang w:val="en-GB" w:eastAsia="en-US"/>
              </w:rPr>
              <w:t>SBFD operation</w:t>
            </w:r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 w:eastAsia="en-US"/>
              </w:rPr>
              <w:t xml:space="preserve"> Alt </w:t>
            </w:r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/>
              </w:rPr>
              <w:t xml:space="preserve">4, for an SBFD aware UE configured with an UL </w:t>
            </w:r>
            <w:proofErr w:type="spellStart"/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/>
              </w:rPr>
              <w:t>subband</w:t>
            </w:r>
            <w:proofErr w:type="spellEnd"/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/>
              </w:rPr>
              <w:t xml:space="preserve"> in an SBFD symbol, study the following options:</w:t>
            </w:r>
          </w:p>
          <w:p w14:paraId="13CE2EC3" w14:textId="77777777" w:rsidR="0029660B" w:rsidRPr="0029660B" w:rsidRDefault="0029660B" w:rsidP="00C22AC4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1: The SBFD aware UE does not expect to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or to be scheduled with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67E49919" w14:textId="77777777" w:rsidR="0029660B" w:rsidRPr="0029660B" w:rsidRDefault="0029660B" w:rsidP="00C22AC4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2: The SBFD aware UE does not expect to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and may be scheduled with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47D23F01" w14:textId="77777777" w:rsidR="0029660B" w:rsidRPr="0029660B" w:rsidRDefault="0029660B" w:rsidP="00C22AC4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3: The SBFD aware UE does not expect to be scheduled with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and may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67C7EAEB" w14:textId="77777777" w:rsidR="0029660B" w:rsidRPr="0029660B" w:rsidRDefault="0029660B" w:rsidP="00C22AC4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4: The SBFD aware UE may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or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7B8C263D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</w:p>
          <w:p w14:paraId="4AA3EF71" w14:textId="2175866E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29660B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  <w:r w:rsidR="00BB3595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 xml:space="preserve"> #5</w:t>
            </w:r>
          </w:p>
          <w:p w14:paraId="0E259081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0"/>
              <w:jc w:val="left"/>
              <w:textAlignment w:val="baseline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Study the feasibility and potential benefit of UE-to-UE co-channel CLI measurement and reporting, which can be specific for SBFD, </w:t>
            </w:r>
            <w:r w:rsidRPr="0029660B">
              <w:rPr>
                <w:rFonts w:ascii="Times" w:eastAsia="SimSun" w:hAnsi="Times" w:cs="Times"/>
                <w:sz w:val="20"/>
                <w:szCs w:val="24"/>
                <w:lang w:val="en-GB" w:eastAsia="x-none"/>
              </w:rPr>
              <w:t>at least includes:</w:t>
            </w:r>
          </w:p>
          <w:p w14:paraId="52255F28" w14:textId="77777777" w:rsidR="0029660B" w:rsidRPr="0029660B" w:rsidRDefault="0029660B" w:rsidP="00C22AC4">
            <w:pPr>
              <w:widowControl/>
              <w:numPr>
                <w:ilvl w:val="0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textAlignment w:val="baseline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Measurement resource/reporting configuration</w:t>
            </w:r>
          </w:p>
          <w:p w14:paraId="7EC06781" w14:textId="77777777" w:rsidR="0029660B" w:rsidRPr="0029660B" w:rsidRDefault="0029660B" w:rsidP="00C22AC4">
            <w:pPr>
              <w:widowControl/>
              <w:numPr>
                <w:ilvl w:val="0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textAlignment w:val="baseline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Measurement/reporting details (including UE processing delay)</w:t>
            </w:r>
          </w:p>
          <w:p w14:paraId="364FC83C" w14:textId="77777777" w:rsidR="0029660B" w:rsidRPr="0029660B" w:rsidRDefault="0029660B" w:rsidP="00C22AC4">
            <w:pPr>
              <w:widowControl/>
              <w:numPr>
                <w:ilvl w:val="0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textAlignment w:val="baseline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Relevant information exchange (between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gNBs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) if needed</w:t>
            </w:r>
          </w:p>
          <w:p w14:paraId="2DC16FC1" w14:textId="77777777" w:rsidR="0029660B" w:rsidRPr="0029660B" w:rsidRDefault="0029660B" w:rsidP="00C22AC4">
            <w:pPr>
              <w:widowControl/>
              <w:numPr>
                <w:ilvl w:val="0"/>
                <w:numId w:val="11"/>
              </w:numPr>
              <w:suppressAutoHyphens/>
              <w:wordWrap/>
              <w:autoSpaceDE/>
              <w:autoSpaceDN/>
              <w:spacing w:afterLines="0" w:after="0" w:line="259" w:lineRule="auto"/>
              <w:jc w:val="left"/>
              <w:textAlignment w:val="baseline"/>
              <w:rPr>
                <w:rFonts w:ascii="Times" w:eastAsia="맑은 고딕" w:hAnsi="Times" w:cs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 xml:space="preserve">Usage of measurement at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/>
              </w:rPr>
              <w:t>gNB</w:t>
            </w:r>
            <w:proofErr w:type="spellEnd"/>
          </w:p>
          <w:p w14:paraId="70E8FD4D" w14:textId="77777777" w:rsidR="0029660B" w:rsidRPr="0029660B" w:rsidRDefault="0029660B" w:rsidP="0029660B">
            <w:pPr>
              <w:widowControl/>
              <w:wordWrap/>
              <w:autoSpaceDE/>
              <w:autoSpaceDN/>
              <w:spacing w:afterLines="0" w:after="120"/>
              <w:jc w:val="left"/>
              <w:rPr>
                <w:rFonts w:ascii="Times" w:eastAsia="맑은 고딕" w:hAnsi="Times"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Note: other enhancement(s) for </w:t>
            </w:r>
            <w:proofErr w:type="spellStart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gNB</w:t>
            </w:r>
            <w:proofErr w:type="spellEnd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-to-</w:t>
            </w:r>
            <w:proofErr w:type="spellStart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>gNB</w:t>
            </w:r>
            <w:proofErr w:type="spellEnd"/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 and UE-to-UE CLI handling specific for SBFD are not precluded.</w:t>
            </w:r>
          </w:p>
          <w:p w14:paraId="21D69267" w14:textId="63902715" w:rsidR="0029660B" w:rsidRPr="00471F07" w:rsidRDefault="0029660B" w:rsidP="0029660B">
            <w:pPr>
              <w:widowControl/>
              <w:wordWrap/>
              <w:overflowPunct w:val="0"/>
              <w:spacing w:afterLines="0" w:after="180"/>
              <w:contextualSpacing/>
              <w:jc w:val="left"/>
              <w:textAlignment w:val="baseline"/>
              <w:rPr>
                <w:rFonts w:eastAsia="DengXian"/>
                <w:sz w:val="20"/>
                <w:szCs w:val="20"/>
                <w:lang w:eastAsia="en-GB"/>
              </w:rPr>
            </w:pPr>
          </w:p>
        </w:tc>
      </w:tr>
    </w:tbl>
    <w:p w14:paraId="55CF3DC8" w14:textId="5498DDDB" w:rsidR="0057403E" w:rsidRDefault="0057403E" w:rsidP="0057403E">
      <w:pPr>
        <w:pStyle w:val="maintext"/>
        <w:ind w:firstLine="440"/>
      </w:pPr>
      <w:r>
        <w:lastRenderedPageBreak/>
        <w:t xml:space="preserve">This contribution presents ETRI’s views on </w:t>
      </w:r>
      <w:r w:rsidR="006E6AD8">
        <w:t>SBFD</w:t>
      </w:r>
      <w:r w:rsidR="00471F07" w:rsidRPr="00471F07">
        <w:t xml:space="preserve"> enhancements</w:t>
      </w:r>
      <w:r w:rsidR="00471F07">
        <w:t xml:space="preserve"> </w:t>
      </w:r>
      <w:r w:rsidR="00A76472">
        <w:t>focusing on the following topics:</w:t>
      </w:r>
    </w:p>
    <w:p w14:paraId="0A6DC01A" w14:textId="4B1FF5E8" w:rsidR="00A76472" w:rsidRDefault="0009196E" w:rsidP="00C22AC4">
      <w:pPr>
        <w:pStyle w:val="maintext"/>
        <w:numPr>
          <w:ilvl w:val="0"/>
          <w:numId w:val="7"/>
        </w:numPr>
        <w:ind w:firstLineChars="0"/>
      </w:pPr>
      <w:r>
        <w:t>(</w:t>
      </w:r>
      <w:r>
        <w:rPr>
          <w:rFonts w:hint="eastAsia"/>
        </w:rPr>
        <w:t>B</w:t>
      </w:r>
      <w:r>
        <w:t xml:space="preserve">aseline) </w:t>
      </w:r>
      <w:r w:rsidR="00E4796E">
        <w:t>SB</w:t>
      </w:r>
      <w:r>
        <w:t xml:space="preserve">FD </w:t>
      </w:r>
      <w:r w:rsidR="006E6AD8">
        <w:t>support for legacy UEs</w:t>
      </w:r>
      <w:r>
        <w:t>.</w:t>
      </w:r>
    </w:p>
    <w:p w14:paraId="5EC70D67" w14:textId="3A034FB7" w:rsidR="0009196E" w:rsidRDefault="001669ED" w:rsidP="00C22AC4">
      <w:pPr>
        <w:pStyle w:val="maintext"/>
        <w:numPr>
          <w:ilvl w:val="0"/>
          <w:numId w:val="7"/>
        </w:numPr>
        <w:ind w:firstLineChars="0"/>
      </w:pPr>
      <w:r>
        <w:t xml:space="preserve">UL/DL </w:t>
      </w:r>
      <w:proofErr w:type="spellStart"/>
      <w:r>
        <w:t>subband</w:t>
      </w:r>
      <w:proofErr w:type="spellEnd"/>
      <w:r>
        <w:t xml:space="preserve"> configuration</w:t>
      </w:r>
      <w:r w:rsidR="0009196E">
        <w:t xml:space="preserve"> for </w:t>
      </w:r>
      <w:r w:rsidR="00E4796E">
        <w:t>SB</w:t>
      </w:r>
      <w:r w:rsidR="0009196E">
        <w:t>FD.</w:t>
      </w:r>
    </w:p>
    <w:p w14:paraId="1557324B" w14:textId="4CF1E0F5" w:rsidR="00E4796E" w:rsidRDefault="00E4796E" w:rsidP="00C22AC4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P</w:t>
      </w:r>
      <w:r>
        <w:t>otential enhancements on DL reception and UL transmission for SBFD UEs.</w:t>
      </w:r>
    </w:p>
    <w:p w14:paraId="39A63598" w14:textId="689BDE4F" w:rsidR="0009196E" w:rsidRPr="002D1C5B" w:rsidRDefault="0009196E" w:rsidP="00C22AC4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P</w:t>
      </w:r>
      <w:r>
        <w:t xml:space="preserve">otential enhancements on CSI feedback for </w:t>
      </w:r>
      <w:r w:rsidR="00E4796E">
        <w:t>SB</w:t>
      </w:r>
      <w:r>
        <w:t>FD.</w:t>
      </w:r>
    </w:p>
    <w:p w14:paraId="3F16E867" w14:textId="77777777" w:rsidR="00FF7C95" w:rsidRPr="00E4796E" w:rsidRDefault="00FF7C95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FBC8692" w14:textId="52CA3442" w:rsidR="0078406A" w:rsidRDefault="001669ED" w:rsidP="00947E6C">
      <w:pPr>
        <w:pStyle w:val="2"/>
        <w:spacing w:after="120"/>
      </w:pPr>
      <w:r>
        <w:t>SBFD operations for legacy UEs (SBFD operation Alt.1)</w:t>
      </w:r>
    </w:p>
    <w:p w14:paraId="0475F330" w14:textId="3B4C3B33" w:rsidR="005F4B18" w:rsidRDefault="00BD1113" w:rsidP="004E5F6A">
      <w:pPr>
        <w:pStyle w:val="maintext"/>
        <w:ind w:firstLine="440"/>
      </w:pPr>
      <w:r>
        <w:rPr>
          <w:rFonts w:hint="eastAsia"/>
        </w:rPr>
        <w:t>A</w:t>
      </w:r>
      <w:r>
        <w:t xml:space="preserve">s aforementioned the uplink coverage of </w:t>
      </w:r>
      <w:r w:rsidR="004B1ADF">
        <w:t xml:space="preserve">a </w:t>
      </w:r>
      <w:r>
        <w:t xml:space="preserve">TDD system can be inherently </w:t>
      </w:r>
      <w:r w:rsidR="004B1ADF">
        <w:t xml:space="preserve">degraded according to the given DL:UL ratio of that TDD system compared with </w:t>
      </w:r>
      <w:r w:rsidR="00777B72">
        <w:t xml:space="preserve">that of FDD system due to the relatively short time duration for uplink transmission. </w:t>
      </w:r>
      <w:r w:rsidR="002A0901">
        <w:t>I</w:t>
      </w:r>
      <w:r w:rsidR="00447DD7">
        <w:t xml:space="preserve">n the case </w:t>
      </w:r>
      <w:r w:rsidR="002A0901">
        <w:t>with</w:t>
      </w:r>
      <w:r w:rsidR="00447DD7">
        <w:t xml:space="preserve"> DL-heavy </w:t>
      </w:r>
      <w:r w:rsidR="002A0901">
        <w:t>traffic where DL dominant D/U configuration</w:t>
      </w:r>
      <w:r w:rsidR="00EE1D6E">
        <w:t xml:space="preserve"> (e.g.</w:t>
      </w:r>
      <w:r w:rsidR="00D34F49">
        <w:t>,</w:t>
      </w:r>
      <w:r w:rsidR="00EE1D6E">
        <w:t xml:space="preserve"> </w:t>
      </w:r>
      <w:proofErr w:type="gramStart"/>
      <w:r w:rsidR="00EE1D6E">
        <w:t>DL:UL</w:t>
      </w:r>
      <w:proofErr w:type="gramEnd"/>
      <w:r w:rsidR="00EE1D6E">
        <w:t>=4:1)</w:t>
      </w:r>
      <w:r w:rsidR="002A0901">
        <w:t xml:space="preserve"> is </w:t>
      </w:r>
      <w:r w:rsidR="003744AD">
        <w:t>required</w:t>
      </w:r>
      <w:r w:rsidR="00D81AED">
        <w:t xml:space="preserve"> for most of UEs</w:t>
      </w:r>
      <w:r w:rsidR="002A0901">
        <w:t xml:space="preserve">, </w:t>
      </w:r>
      <w:r w:rsidR="003744AD">
        <w:t>longer UL transmission period (e.g.</w:t>
      </w:r>
      <w:r w:rsidR="00D34F49">
        <w:t>,</w:t>
      </w:r>
      <w:r w:rsidR="003744AD">
        <w:t xml:space="preserve"> DL:UL=1:4) </w:t>
      </w:r>
      <w:r w:rsidR="00335457">
        <w:t xml:space="preserve">would be preferable </w:t>
      </w:r>
      <w:r w:rsidR="00D81AED">
        <w:t>for cell-edge UEs</w:t>
      </w:r>
      <w:r w:rsidR="005F4B18">
        <w:t xml:space="preserve"> who suffer from the limited uplink transmission power</w:t>
      </w:r>
      <w:r w:rsidR="00D81AED">
        <w:t>.</w:t>
      </w:r>
    </w:p>
    <w:p w14:paraId="47648740" w14:textId="4EFB19D9" w:rsidR="00447DD7" w:rsidRDefault="005F4B18" w:rsidP="004E5F6A">
      <w:pPr>
        <w:pStyle w:val="maintext"/>
        <w:ind w:firstLine="440"/>
      </w:pPr>
      <w:r>
        <w:t xml:space="preserve">In the situations above, the </w:t>
      </w:r>
      <w:proofErr w:type="spellStart"/>
      <w:r>
        <w:t>subband</w:t>
      </w:r>
      <w:proofErr w:type="spellEnd"/>
      <w:r>
        <w:t xml:space="preserve"> non-overlapping full duplex operation provides a good trade-off between DL throughput from network perspectives and UL coverage from cell-edge UEs. </w:t>
      </w:r>
      <w:r w:rsidR="000150B4">
        <w:fldChar w:fldCharType="begin"/>
      </w:r>
      <w:r w:rsidR="000150B4">
        <w:instrText xml:space="preserve"> REF _Ref101812742 \h </w:instrText>
      </w:r>
      <w:r w:rsidR="000150B4">
        <w:fldChar w:fldCharType="separate"/>
      </w:r>
      <w:r w:rsidR="00200022">
        <w:t xml:space="preserve">Figure </w:t>
      </w:r>
      <w:r w:rsidR="00200022">
        <w:rPr>
          <w:noProof/>
        </w:rPr>
        <w:t>1</w:t>
      </w:r>
      <w:r w:rsidR="000150B4">
        <w:fldChar w:fldCharType="end"/>
      </w:r>
      <w:r w:rsidR="000150B4">
        <w:t xml:space="preserve"> shows </w:t>
      </w:r>
      <w:r w:rsidR="00627795">
        <w:t>a</w:t>
      </w:r>
      <w:r w:rsidR="00627795" w:rsidRPr="00627795">
        <w:t xml:space="preserve">n example of DL/UL resource allocations for </w:t>
      </w:r>
      <w:proofErr w:type="spellStart"/>
      <w:r w:rsidR="00627795" w:rsidRPr="00627795">
        <w:t>subband</w:t>
      </w:r>
      <w:proofErr w:type="spellEnd"/>
      <w:r w:rsidR="00627795" w:rsidRPr="00627795">
        <w:t xml:space="preserve"> non-overlapping full duplex from network perspective.</w:t>
      </w:r>
      <w:r w:rsidR="00627795">
        <w:t xml:space="preserve"> In </w:t>
      </w:r>
      <w:r w:rsidR="00627795">
        <w:fldChar w:fldCharType="begin"/>
      </w:r>
      <w:r w:rsidR="00627795">
        <w:instrText xml:space="preserve"> REF _Ref101812742 \h </w:instrText>
      </w:r>
      <w:r w:rsidR="00627795">
        <w:fldChar w:fldCharType="separate"/>
      </w:r>
      <w:r w:rsidR="00200022">
        <w:t xml:space="preserve">Figure </w:t>
      </w:r>
      <w:r w:rsidR="00200022">
        <w:rPr>
          <w:noProof/>
        </w:rPr>
        <w:t>1</w:t>
      </w:r>
      <w:r w:rsidR="00627795">
        <w:fldChar w:fldCharType="end"/>
      </w:r>
      <w:r w:rsidR="00627795">
        <w:t>, half duplex (</w:t>
      </w:r>
      <w:r w:rsidR="00627795" w:rsidRPr="00627795">
        <w:t>HD</w:t>
      </w:r>
      <w:r w:rsidR="00627795">
        <w:t>) operation</w:t>
      </w:r>
      <w:r w:rsidR="00627795" w:rsidRPr="00627795">
        <w:t xml:space="preserve"> periods and</w:t>
      </w:r>
      <w:r w:rsidR="00627795">
        <w:t xml:space="preserve"> full duplex</w:t>
      </w:r>
      <w:r w:rsidR="00627795" w:rsidRPr="00627795">
        <w:t xml:space="preserve"> </w:t>
      </w:r>
      <w:r w:rsidR="00627795">
        <w:t>(</w:t>
      </w:r>
      <w:r w:rsidR="00627795" w:rsidRPr="00627795">
        <w:t>FD</w:t>
      </w:r>
      <w:r w:rsidR="00627795">
        <w:t>)</w:t>
      </w:r>
      <w:r w:rsidR="00627795" w:rsidRPr="00627795">
        <w:t xml:space="preserve"> periods appear alternately. In the FD period, a DL signal</w:t>
      </w:r>
      <w:r w:rsidR="00627795">
        <w:t>/channel</w:t>
      </w:r>
      <w:r w:rsidR="00627795" w:rsidRPr="00627795">
        <w:t xml:space="preserve"> (e.g.</w:t>
      </w:r>
      <w:r w:rsidR="00627795">
        <w:t>,</w:t>
      </w:r>
      <w:r w:rsidR="00627795" w:rsidRPr="00627795">
        <w:t xml:space="preserve"> DL</w:t>
      </w:r>
      <w:r w:rsidR="00627795">
        <w:t xml:space="preserve"> #2</w:t>
      </w:r>
      <w:r w:rsidR="00627795" w:rsidRPr="00627795">
        <w:t>) and a UL signal</w:t>
      </w:r>
      <w:r w:rsidR="00627795">
        <w:t>/channel</w:t>
      </w:r>
      <w:r w:rsidR="00627795" w:rsidRPr="00627795">
        <w:t xml:space="preserve"> (e.g., UL</w:t>
      </w:r>
      <w:r w:rsidR="00627795">
        <w:t xml:space="preserve"> #1</w:t>
      </w:r>
      <w:r w:rsidR="00627795" w:rsidRPr="00627795">
        <w:t xml:space="preserve">) can be transmitted simultaneously in each </w:t>
      </w:r>
      <w:proofErr w:type="spellStart"/>
      <w:r w:rsidR="00627795" w:rsidRPr="00627795">
        <w:t>subband</w:t>
      </w:r>
      <w:proofErr w:type="spellEnd"/>
      <w:r w:rsidR="00627795" w:rsidRPr="00627795">
        <w:t xml:space="preserve"> with a guard band in between. The guard band is essential to mitigate UL-to-DL interference. UE would still perform HD operation, that is, either transmit or receive at a time.</w:t>
      </w:r>
    </w:p>
    <w:p w14:paraId="1B405D81" w14:textId="0F4FDD68" w:rsidR="004E5F6A" w:rsidRDefault="004E5F6A" w:rsidP="004E5F6A">
      <w:pPr>
        <w:pStyle w:val="maintext"/>
        <w:ind w:firstLine="440"/>
      </w:pPr>
    </w:p>
    <w:p w14:paraId="127CCC01" w14:textId="29E94418" w:rsidR="00520828" w:rsidRDefault="005B651D" w:rsidP="00520828">
      <w:pPr>
        <w:pStyle w:val="maintext"/>
        <w:keepNext/>
        <w:ind w:firstLine="440"/>
        <w:jc w:val="center"/>
      </w:pPr>
      <w:r>
        <w:rPr>
          <w:noProof/>
        </w:rPr>
        <w:lastRenderedPageBreak/>
        <w:drawing>
          <wp:inline distT="0" distB="0" distL="0" distR="0" wp14:anchorId="7F43282B" wp14:editId="73324C32">
            <wp:extent cx="4143375" cy="1567913"/>
            <wp:effectExtent l="0" t="0" r="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017" cy="157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ED9376" w14:textId="67B8A885" w:rsidR="004E5F6A" w:rsidRDefault="00520828" w:rsidP="00520828">
      <w:pPr>
        <w:pStyle w:val="a8"/>
        <w:spacing w:after="120"/>
        <w:jc w:val="center"/>
      </w:pPr>
      <w:bookmarkStart w:id="3" w:name="_Ref101812742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1</w:t>
      </w:r>
      <w:r w:rsidR="00370E57">
        <w:rPr>
          <w:noProof/>
        </w:rPr>
        <w:fldChar w:fldCharType="end"/>
      </w:r>
      <w:bookmarkEnd w:id="3"/>
      <w:r>
        <w:t xml:space="preserve">. An example of DL/UL resource allocations for </w:t>
      </w:r>
      <w:proofErr w:type="spellStart"/>
      <w:r>
        <w:t>subband</w:t>
      </w:r>
      <w:proofErr w:type="spellEnd"/>
      <w:r>
        <w:t xml:space="preserve"> non-overlapping full duplex from network perspective</w:t>
      </w:r>
      <w:r w:rsidR="00650D68">
        <w:t>s</w:t>
      </w:r>
      <w:r>
        <w:t>.</w:t>
      </w:r>
    </w:p>
    <w:p w14:paraId="2337D7DB" w14:textId="3060B95D" w:rsidR="00520828" w:rsidRDefault="00520828" w:rsidP="004E5F6A">
      <w:pPr>
        <w:pStyle w:val="maintext"/>
        <w:ind w:firstLine="440"/>
      </w:pPr>
    </w:p>
    <w:p w14:paraId="09B3DF3C" w14:textId="0F931219" w:rsidR="00520828" w:rsidRDefault="00627795" w:rsidP="004E5F6A">
      <w:pPr>
        <w:pStyle w:val="maintext"/>
        <w:ind w:firstLine="440"/>
      </w:pPr>
      <w:r>
        <w:t xml:space="preserve">Legacy (e.g., Rel-15/-16) UEs need to fully rely on the </w:t>
      </w:r>
      <w:proofErr w:type="spellStart"/>
      <w:r>
        <w:t>gNB</w:t>
      </w:r>
      <w:proofErr w:type="spellEnd"/>
      <w:r>
        <w:t xml:space="preserve"> implementations to be applied with the DL/UL resource allocations for </w:t>
      </w:r>
      <w:proofErr w:type="spellStart"/>
      <w:r w:rsidRPr="00627795">
        <w:t>subband</w:t>
      </w:r>
      <w:proofErr w:type="spellEnd"/>
      <w:r w:rsidRPr="00627795">
        <w:t xml:space="preserve"> non-overlapping full duplex</w:t>
      </w:r>
      <w:r>
        <w:t xml:space="preserve">. </w:t>
      </w:r>
      <w:r w:rsidR="00DD65CC">
        <w:t xml:space="preserve">For instance, two different </w:t>
      </w:r>
      <w:r w:rsidR="002F2242">
        <w:t xml:space="preserve">Rel-15 </w:t>
      </w:r>
      <w:r w:rsidR="00DD65CC">
        <w:t>UEs can be configured with two different UE-specific slot configurations</w:t>
      </w:r>
      <w:r w:rsidR="00886DCF">
        <w:t>,</w:t>
      </w:r>
      <w:r w:rsidR="00DD65CC">
        <w:t xml:space="preserve"> as depicted by </w:t>
      </w:r>
      <w:r w:rsidR="00DD65CC">
        <w:fldChar w:fldCharType="begin"/>
      </w:r>
      <w:r w:rsidR="00DD65CC">
        <w:instrText xml:space="preserve"> REF _Ref101813339 \h </w:instrText>
      </w:r>
      <w:r w:rsidR="00DD65CC">
        <w:fldChar w:fldCharType="separate"/>
      </w:r>
      <w:r w:rsidR="00200022">
        <w:t xml:space="preserve">Figure </w:t>
      </w:r>
      <w:r w:rsidR="00200022">
        <w:rPr>
          <w:noProof/>
        </w:rPr>
        <w:t>2</w:t>
      </w:r>
      <w:r w:rsidR="00DD65CC">
        <w:fldChar w:fldCharType="end"/>
      </w:r>
      <w:r w:rsidR="00886DCF">
        <w:t xml:space="preserve">. In this case, each UE is not aware of </w:t>
      </w:r>
      <w:r w:rsidR="004F266A">
        <w:t>FD</w:t>
      </w:r>
      <w:r w:rsidR="00886DCF">
        <w:t xml:space="preserve"> operations but just follow the legacy </w:t>
      </w:r>
      <w:r w:rsidR="004F266A">
        <w:t>HD</w:t>
      </w:r>
      <w:r w:rsidR="00886DCF">
        <w:t xml:space="preserve"> operations and requirements. </w:t>
      </w:r>
      <w:r w:rsidR="004F266A">
        <w:t xml:space="preserve">Since there is no </w:t>
      </w:r>
      <w:r w:rsidR="002F2242">
        <w:t xml:space="preserve">FD-specific CLI specification supports in Rel-15, </w:t>
      </w:r>
      <w:proofErr w:type="spellStart"/>
      <w:r w:rsidR="00B066E5">
        <w:t>gNB</w:t>
      </w:r>
      <w:proofErr w:type="spellEnd"/>
      <w:r w:rsidR="00B066E5">
        <w:t xml:space="preserve"> need to secure a huge frequency gap between DL #2 and UL #1, e.g., to protect the reception of DL #2 at the UE #2.</w:t>
      </w:r>
    </w:p>
    <w:p w14:paraId="7344484F" w14:textId="1D96EFC5" w:rsidR="00520828" w:rsidRDefault="00520828" w:rsidP="004E5F6A">
      <w:pPr>
        <w:pStyle w:val="maintext"/>
        <w:ind w:firstLine="440"/>
      </w:pPr>
    </w:p>
    <w:p w14:paraId="48654C70" w14:textId="0A0038A4" w:rsidR="00520828" w:rsidRDefault="005B651D" w:rsidP="00520828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40680D1C" wp14:editId="3ADD4BCB">
            <wp:extent cx="6093272" cy="1468941"/>
            <wp:effectExtent l="0" t="0" r="3175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582" cy="14813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790FCA" w14:textId="4C192531" w:rsidR="00520828" w:rsidRDefault="00520828" w:rsidP="00520828">
      <w:pPr>
        <w:pStyle w:val="a8"/>
        <w:spacing w:after="120"/>
        <w:jc w:val="center"/>
      </w:pPr>
      <w:bookmarkStart w:id="4" w:name="_Ref101813339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2</w:t>
      </w:r>
      <w:r w:rsidR="00370E57">
        <w:rPr>
          <w:noProof/>
        </w:rPr>
        <w:fldChar w:fldCharType="end"/>
      </w:r>
      <w:bookmarkEnd w:id="4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(Rel-15)</w:t>
      </w:r>
      <w:r w:rsidRPr="00520828">
        <w:t>.</w:t>
      </w:r>
    </w:p>
    <w:p w14:paraId="2FFBBAF2" w14:textId="673FAA22" w:rsidR="004E5F6A" w:rsidRDefault="004E5F6A" w:rsidP="004E5F6A">
      <w:pPr>
        <w:pStyle w:val="maintext"/>
        <w:ind w:firstLine="440"/>
      </w:pPr>
    </w:p>
    <w:p w14:paraId="10DBA219" w14:textId="2D878E75" w:rsidR="00ED49DB" w:rsidRDefault="007E1E84" w:rsidP="00E02FA4">
      <w:pPr>
        <w:pStyle w:val="maintext"/>
        <w:ind w:firstLine="440"/>
      </w:pPr>
      <w:r>
        <w:t xml:space="preserve">There </w:t>
      </w:r>
      <w:r w:rsidR="0005441C">
        <w:t>are</w:t>
      </w:r>
      <w:r>
        <w:t xml:space="preserve"> more options for Rel-16 UEs to mitigate the potential CLI with an explicit g</w:t>
      </w:r>
      <w:r w:rsidR="0005441C">
        <w:t xml:space="preserve">uard band. As shown by </w:t>
      </w:r>
      <w:r w:rsidR="0005441C">
        <w:fldChar w:fldCharType="begin"/>
      </w:r>
      <w:r w:rsidR="0005441C">
        <w:instrText xml:space="preserve"> REF _Ref101814271 \h </w:instrText>
      </w:r>
      <w:r w:rsidR="0005441C">
        <w:fldChar w:fldCharType="separate"/>
      </w:r>
      <w:r w:rsidR="00200022">
        <w:t xml:space="preserve">Figure </w:t>
      </w:r>
      <w:r w:rsidR="00200022">
        <w:rPr>
          <w:noProof/>
        </w:rPr>
        <w:t>3</w:t>
      </w:r>
      <w:r w:rsidR="0005441C">
        <w:fldChar w:fldCharType="end"/>
      </w:r>
      <w:r w:rsidR="0005441C">
        <w:t xml:space="preserve">, for instance, </w:t>
      </w:r>
      <w:r w:rsidR="0005441C" w:rsidRPr="0005441C">
        <w:t xml:space="preserve">RB set and intra-cell guard band </w:t>
      </w:r>
      <w:r w:rsidR="0005441C">
        <w:t>were</w:t>
      </w:r>
      <w:r w:rsidR="0005441C" w:rsidRPr="0005441C">
        <w:t xml:space="preserve"> introduced</w:t>
      </w:r>
      <w:r w:rsidR="0005441C">
        <w:t xml:space="preserve"> in Rel-16 NR-U</w:t>
      </w:r>
      <w:r w:rsidR="0005441C" w:rsidRPr="0005441C">
        <w:t xml:space="preserve"> to support </w:t>
      </w:r>
      <w:proofErr w:type="spellStart"/>
      <w:r w:rsidR="0005441C" w:rsidRPr="0005441C">
        <w:t>subband</w:t>
      </w:r>
      <w:proofErr w:type="spellEnd"/>
      <w:r w:rsidR="0005441C" w:rsidRPr="0005441C">
        <w:t>-wise LBT operation in a wideband carrier</w:t>
      </w:r>
      <w:r w:rsidR="0005441C">
        <w:t xml:space="preserve">. </w:t>
      </w:r>
      <w:r w:rsidR="002E7B8F">
        <w:t xml:space="preserve">For this feature, </w:t>
      </w:r>
      <w:r w:rsidR="002E7B8F" w:rsidRPr="002E7B8F">
        <w:t>UE may perform transmit and receive RF filtering fitted to scheduled RB set(s) to supress interference to non-transmitted RB set(s</w:t>
      </w:r>
      <w:r w:rsidR="002E7B8F">
        <w:t>).</w:t>
      </w:r>
      <w:r w:rsidR="00C62372">
        <w:t xml:space="preserve"> </w:t>
      </w:r>
      <w:r w:rsidR="00FC5024">
        <w:t xml:space="preserve">However, it should be noted that the Rel-16 </w:t>
      </w:r>
      <w:r w:rsidR="00FC5024" w:rsidRPr="0005441C">
        <w:t>RB set and intra-cell guard band</w:t>
      </w:r>
      <w:r w:rsidR="00FC5024">
        <w:t xml:space="preserve"> need to be enhanced for </w:t>
      </w:r>
      <w:proofErr w:type="spellStart"/>
      <w:r w:rsidR="00FC5024">
        <w:t>subband</w:t>
      </w:r>
      <w:proofErr w:type="spellEnd"/>
      <w:r w:rsidR="00FC5024">
        <w:t xml:space="preserve"> FD considering various operation scenarios. For instance, given that </w:t>
      </w:r>
      <w:r w:rsidR="00FC5024" w:rsidRPr="00FC5024">
        <w:t>all RB sets are set to the same transmission direction at each time</w:t>
      </w:r>
      <w:r w:rsidR="00FC5024">
        <w:t xml:space="preserve"> in Rel-16, d</w:t>
      </w:r>
      <w:r w:rsidR="00FC5024" w:rsidRPr="00FC5024">
        <w:t>ynamic and flexible DL/UL allocation</w:t>
      </w:r>
      <w:r w:rsidR="00ED49DB">
        <w:t xml:space="preserve"> </w:t>
      </w:r>
      <w:r w:rsidR="00FC5024" w:rsidRPr="00FC5024">
        <w:t>may be limited</w:t>
      </w:r>
      <w:r w:rsidR="00ED49DB">
        <w:t xml:space="preserve"> for </w:t>
      </w:r>
      <w:proofErr w:type="spellStart"/>
      <w:r w:rsidR="00ED49DB">
        <w:t>subband</w:t>
      </w:r>
      <w:proofErr w:type="spellEnd"/>
      <w:r w:rsidR="00ED49DB">
        <w:t xml:space="preserve"> FD relying on the Rel-16 RB set.</w:t>
      </w:r>
    </w:p>
    <w:p w14:paraId="47980275" w14:textId="77777777" w:rsidR="0030190C" w:rsidRDefault="0030190C" w:rsidP="00E02FA4">
      <w:pPr>
        <w:pStyle w:val="maintext"/>
        <w:ind w:firstLine="440"/>
      </w:pPr>
    </w:p>
    <w:p w14:paraId="55BF1CC2" w14:textId="3B1FC0B9" w:rsidR="00520828" w:rsidRDefault="005B651D" w:rsidP="00520828">
      <w:pPr>
        <w:pStyle w:val="maintext"/>
        <w:keepNext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730A423B" wp14:editId="45BCFDCF">
            <wp:extent cx="6133465" cy="1609382"/>
            <wp:effectExtent l="0" t="0" r="635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399" cy="1618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C9BCB" w14:textId="170BAD9C" w:rsidR="00520828" w:rsidRDefault="00520828" w:rsidP="00520828">
      <w:pPr>
        <w:pStyle w:val="a8"/>
        <w:spacing w:after="120"/>
        <w:jc w:val="center"/>
      </w:pPr>
      <w:bookmarkStart w:id="5" w:name="_Ref101814271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3</w:t>
      </w:r>
      <w:r w:rsidR="00370E57">
        <w:rPr>
          <w:noProof/>
        </w:rPr>
        <w:fldChar w:fldCharType="end"/>
      </w:r>
      <w:bookmarkEnd w:id="5"/>
      <w:r>
        <w:t xml:space="preserve">. </w:t>
      </w:r>
      <w:r w:rsidRPr="00520828">
        <w:t xml:space="preserve">An example of DL/UL resource allocations for </w:t>
      </w:r>
      <w:proofErr w:type="spellStart"/>
      <w:r w:rsidRPr="00520828">
        <w:t>subband</w:t>
      </w:r>
      <w:proofErr w:type="spellEnd"/>
      <w:r w:rsidRPr="00520828">
        <w:t xml:space="preserve"> non-overlapping full duplex </w:t>
      </w:r>
      <w:r w:rsidR="00E60BB4">
        <w:br/>
      </w:r>
      <w:r w:rsidRPr="00520828">
        <w:t xml:space="preserve">from </w:t>
      </w:r>
      <w:r w:rsidR="00E73EBA">
        <w:t>UE</w:t>
      </w:r>
      <w:r w:rsidRPr="00520828">
        <w:t xml:space="preserve"> perspective</w:t>
      </w:r>
      <w:r w:rsidR="00650D68">
        <w:t>s</w:t>
      </w:r>
      <w:r w:rsidR="00E73EBA">
        <w:t xml:space="preserve"> (Rel-16)</w:t>
      </w:r>
      <w:r w:rsidRPr="00520828">
        <w:t>.</w:t>
      </w:r>
    </w:p>
    <w:p w14:paraId="6486ED1C" w14:textId="54E665F5" w:rsidR="00520828" w:rsidRDefault="00520828" w:rsidP="004E5F6A">
      <w:pPr>
        <w:pStyle w:val="maintext"/>
        <w:ind w:firstLine="440"/>
        <w:rPr>
          <w:lang w:val="en-US"/>
        </w:rPr>
      </w:pPr>
    </w:p>
    <w:p w14:paraId="25E24FC8" w14:textId="3B2BFF4D" w:rsidR="00ED49DB" w:rsidRPr="002955B8" w:rsidRDefault="00ED49DB" w:rsidP="002955B8">
      <w:pPr>
        <w:pStyle w:val="maintext"/>
        <w:ind w:left="440" w:hangingChars="200" w:hanging="440"/>
        <w:rPr>
          <w:b/>
          <w:bCs/>
          <w:lang w:val="en-US"/>
        </w:rPr>
      </w:pPr>
      <w:r w:rsidRPr="002955B8">
        <w:rPr>
          <w:rFonts w:hint="eastAsia"/>
          <w:b/>
          <w:bCs/>
          <w:lang w:val="en-US"/>
        </w:rPr>
        <w:t>O</w:t>
      </w:r>
      <w:r w:rsidRPr="002955B8">
        <w:rPr>
          <w:b/>
          <w:bCs/>
          <w:lang w:val="en-US"/>
        </w:rPr>
        <w:t xml:space="preserve">bservation 1. DL/UL resource allocations for </w:t>
      </w:r>
      <w:proofErr w:type="spellStart"/>
      <w:r w:rsidRPr="002955B8">
        <w:rPr>
          <w:b/>
          <w:bCs/>
          <w:lang w:val="en-US"/>
        </w:rPr>
        <w:t>subband</w:t>
      </w:r>
      <w:proofErr w:type="spellEnd"/>
      <w:r w:rsidRPr="002955B8">
        <w:rPr>
          <w:b/>
          <w:bCs/>
          <w:lang w:val="en-US"/>
        </w:rPr>
        <w:t xml:space="preserve"> non-overlapping full duplex operation are applicable for Rel-15/-16 UEs by </w:t>
      </w:r>
      <w:proofErr w:type="spellStart"/>
      <w:r w:rsidRPr="002955B8">
        <w:rPr>
          <w:b/>
          <w:bCs/>
          <w:lang w:val="en-US"/>
        </w:rPr>
        <w:t>gNB</w:t>
      </w:r>
      <w:proofErr w:type="spellEnd"/>
      <w:r w:rsidRPr="002955B8">
        <w:rPr>
          <w:b/>
          <w:bCs/>
          <w:lang w:val="en-US"/>
        </w:rPr>
        <w:t xml:space="preserve"> implementations at the cost of uncertain level of guard band or </w:t>
      </w:r>
      <w:r w:rsidR="002955B8" w:rsidRPr="002955B8">
        <w:rPr>
          <w:b/>
          <w:bCs/>
          <w:lang w:val="en-US"/>
        </w:rPr>
        <w:t>less flexible DL/UL direction configuration/indication.</w:t>
      </w:r>
    </w:p>
    <w:p w14:paraId="1667A722" w14:textId="77777777" w:rsidR="00ED49DB" w:rsidRPr="00387918" w:rsidRDefault="00ED49DB" w:rsidP="004E5F6A">
      <w:pPr>
        <w:pStyle w:val="maintext"/>
        <w:ind w:firstLine="440"/>
        <w:rPr>
          <w:lang w:val="en-US"/>
        </w:rPr>
      </w:pPr>
    </w:p>
    <w:p w14:paraId="3B135247" w14:textId="6B6F34E2" w:rsidR="003562F5" w:rsidRPr="00794009" w:rsidRDefault="00D55050">
      <w:pPr>
        <w:pStyle w:val="2"/>
        <w:spacing w:after="120"/>
      </w:pPr>
      <w:r w:rsidRPr="00D14BAB">
        <w:t>UL</w:t>
      </w:r>
      <w:r w:rsidR="009B0638" w:rsidRPr="00D14BAB">
        <w:t>/DL</w:t>
      </w:r>
      <w:r w:rsidRPr="00D14BAB">
        <w:t xml:space="preserve"> </w:t>
      </w:r>
      <w:proofErr w:type="spellStart"/>
      <w:r w:rsidRPr="00D14BAB">
        <w:t>subband</w:t>
      </w:r>
      <w:proofErr w:type="spellEnd"/>
      <w:r w:rsidRPr="00D14BAB">
        <w:t xml:space="preserve"> configuration</w:t>
      </w:r>
      <w:r w:rsidR="00387918" w:rsidRPr="00794009">
        <w:t xml:space="preserve"> for </w:t>
      </w:r>
      <w:r w:rsidR="001669ED" w:rsidRPr="00794009">
        <w:t>SBFD (SBFD operation Alt.4)</w:t>
      </w:r>
    </w:p>
    <w:p w14:paraId="534907FF" w14:textId="3A6A5D21" w:rsidR="001669ED" w:rsidRPr="00D14BAB" w:rsidRDefault="00273434" w:rsidP="00D14BAB">
      <w:pPr>
        <w:pStyle w:val="maintext"/>
        <w:ind w:firstLine="440"/>
      </w:pPr>
      <w:r>
        <w:rPr>
          <w:rFonts w:hint="eastAsia"/>
        </w:rPr>
        <w:t>I</w:t>
      </w:r>
      <w:r>
        <w:t xml:space="preserve">n both agenda 9.3.1 and 9.3.2, </w:t>
      </w:r>
      <w:r w:rsidR="00BC1AF3">
        <w:t xml:space="preserve">introduction of multiple SBFD </w:t>
      </w:r>
      <w:proofErr w:type="spellStart"/>
      <w:r w:rsidR="00BC1AF3">
        <w:t>subbands</w:t>
      </w:r>
      <w:proofErr w:type="spellEnd"/>
      <w:r w:rsidR="008329A9">
        <w:t xml:space="preserve"> at a given time instance (e.g., D-U-D </w:t>
      </w:r>
      <w:proofErr w:type="spellStart"/>
      <w:r w:rsidR="008329A9">
        <w:t>subbands</w:t>
      </w:r>
      <w:proofErr w:type="spellEnd"/>
      <w:r w:rsidR="008329A9">
        <w:t xml:space="preserve"> in an SBFD symbol)</w:t>
      </w:r>
      <w:r w:rsidR="00BC1AF3">
        <w:t xml:space="preserve"> has been discussed from evaluation and specification perspectives.</w:t>
      </w:r>
      <w:r w:rsidR="00F10330">
        <w:t xml:space="preserve"> As an outcome of the discussions, UE behaviours on DL reception and/or UL transmissions on the SBFD symbols were categorized (e.g., from option 1 to option 4 in Agreement #4 in Section </w:t>
      </w:r>
      <w:r w:rsidR="00F10330">
        <w:fldChar w:fldCharType="begin"/>
      </w:r>
      <w:r w:rsidR="00F10330">
        <w:instrText xml:space="preserve"> REF _Ref115276913 \r \h </w:instrText>
      </w:r>
      <w:r w:rsidR="00F10330">
        <w:fldChar w:fldCharType="separate"/>
      </w:r>
      <w:r w:rsidR="00200022">
        <w:t>1</w:t>
      </w:r>
      <w:r w:rsidR="00F10330">
        <w:fldChar w:fldCharType="end"/>
      </w:r>
      <w:r w:rsidR="00F10330">
        <w:t xml:space="preserve">). </w:t>
      </w:r>
      <w:r w:rsidR="008329A9">
        <w:t xml:space="preserve">For more clear understanding on the potential enhancements in the follow-up WI, we would like to clarify that these </w:t>
      </w:r>
      <w:r w:rsidR="008329A9" w:rsidRPr="008329A9">
        <w:t xml:space="preserve">Multiple SBFD </w:t>
      </w:r>
      <w:proofErr w:type="spellStart"/>
      <w:r w:rsidR="008329A9" w:rsidRPr="008329A9">
        <w:t>subbands</w:t>
      </w:r>
      <w:proofErr w:type="spellEnd"/>
      <w:r w:rsidR="008329A9" w:rsidRPr="008329A9">
        <w:t xml:space="preserve"> with different D-U directions can be configured on a given time instance from a UE perspective</w:t>
      </w:r>
      <w:r w:rsidR="008329A9">
        <w:t xml:space="preserve"> as well as from the network perspective.</w:t>
      </w:r>
    </w:p>
    <w:p w14:paraId="1AC0CFA6" w14:textId="77777777" w:rsidR="001669ED" w:rsidRPr="00D14BAB" w:rsidRDefault="001669ED" w:rsidP="00D14BAB">
      <w:pPr>
        <w:pStyle w:val="maintext"/>
        <w:ind w:firstLine="440"/>
      </w:pPr>
    </w:p>
    <w:p w14:paraId="2A99D544" w14:textId="33C4AA2A" w:rsidR="003E3A93" w:rsidRPr="00D14BAB" w:rsidRDefault="00D96F09" w:rsidP="00D14BAB">
      <w:pPr>
        <w:pStyle w:val="maintext"/>
        <w:ind w:left="440" w:hangingChars="200" w:hanging="440"/>
        <w:rPr>
          <w:b/>
          <w:bCs/>
          <w:lang w:val="en-US"/>
        </w:rPr>
      </w:pPr>
      <w:r w:rsidRPr="00D14BAB">
        <w:rPr>
          <w:b/>
          <w:bCs/>
          <w:lang w:val="en-US"/>
        </w:rPr>
        <w:t xml:space="preserve">Proposal 1. </w:t>
      </w:r>
      <w:r w:rsidR="003E3A93" w:rsidRPr="00D14BAB">
        <w:rPr>
          <w:b/>
          <w:bCs/>
          <w:lang w:val="en-US"/>
        </w:rPr>
        <w:t xml:space="preserve">Multiple SBFD </w:t>
      </w:r>
      <w:proofErr w:type="spellStart"/>
      <w:r w:rsidR="003E3A93" w:rsidRPr="00D14BAB">
        <w:rPr>
          <w:b/>
          <w:bCs/>
          <w:lang w:val="en-US"/>
        </w:rPr>
        <w:t>subbands</w:t>
      </w:r>
      <w:proofErr w:type="spellEnd"/>
      <w:r w:rsidR="003E3A93" w:rsidRPr="00D14BAB">
        <w:rPr>
          <w:b/>
          <w:bCs/>
          <w:lang w:val="en-US"/>
        </w:rPr>
        <w:t xml:space="preserve"> with different D-U directions can be configured on a given time instance from a UE perspective.</w:t>
      </w:r>
    </w:p>
    <w:p w14:paraId="4A035356" w14:textId="77777777" w:rsidR="003E3A93" w:rsidRDefault="003E3A93" w:rsidP="002A67A2">
      <w:pPr>
        <w:pStyle w:val="maintext"/>
        <w:ind w:firstLine="440"/>
      </w:pPr>
    </w:p>
    <w:p w14:paraId="037D2450" w14:textId="5A872AFB" w:rsidR="002A67A2" w:rsidRDefault="00B8118B" w:rsidP="002A67A2">
      <w:pPr>
        <w:pStyle w:val="maintext"/>
        <w:ind w:firstLine="440"/>
      </w:pPr>
      <w:r>
        <w:rPr>
          <w:rFonts w:hint="eastAsia"/>
        </w:rPr>
        <w:t>G</w:t>
      </w:r>
      <w:r>
        <w:t xml:space="preserve">iven that the time and frequency location of </w:t>
      </w:r>
      <w:proofErr w:type="spellStart"/>
      <w:r>
        <w:t>subbands</w:t>
      </w:r>
      <w:proofErr w:type="spellEnd"/>
      <w:r>
        <w:t xml:space="preserve"> for SBFD operations can be </w:t>
      </w:r>
      <w:r w:rsidR="00BB3595">
        <w:rPr>
          <w:rFonts w:hint="eastAsia"/>
        </w:rPr>
        <w:t>c</w:t>
      </w:r>
      <w:r w:rsidR="00BB3595">
        <w:t>onfigurable</w:t>
      </w:r>
      <w:r>
        <w:t xml:space="preserve"> as agreed in RAN1#1</w:t>
      </w:r>
      <w:r w:rsidR="00BB3595">
        <w:t>10</w:t>
      </w:r>
      <w:r>
        <w:t xml:space="preserve"> meeting (</w:t>
      </w:r>
      <w:r w:rsidR="00BB3595" w:rsidRPr="00BB3595">
        <w:t>Agreement #2</w:t>
      </w:r>
      <w:r w:rsidR="00BB3595">
        <w:t xml:space="preserve"> in section </w:t>
      </w:r>
      <w:r w:rsidR="00BB3595">
        <w:fldChar w:fldCharType="begin"/>
      </w:r>
      <w:r w:rsidR="00BB3595">
        <w:instrText xml:space="preserve"> REF _Ref115276913 \r \h </w:instrText>
      </w:r>
      <w:r w:rsidR="00BB3595">
        <w:fldChar w:fldCharType="separate"/>
      </w:r>
      <w:r w:rsidR="00200022">
        <w:t>1</w:t>
      </w:r>
      <w:r w:rsidR="00BB3595">
        <w:fldChar w:fldCharType="end"/>
      </w:r>
      <w:r>
        <w:t xml:space="preserve">), a solution to define </w:t>
      </w:r>
      <w:r w:rsidR="00A75379">
        <w:t xml:space="preserve">the </w:t>
      </w:r>
      <w:proofErr w:type="spellStart"/>
      <w:r w:rsidR="00A75379">
        <w:t>subband</w:t>
      </w:r>
      <w:proofErr w:type="spellEnd"/>
      <w:r w:rsidR="00A75379">
        <w:t xml:space="preserve"> locations should be investigated. From our perspective, an explicit indication on the </w:t>
      </w:r>
      <w:proofErr w:type="spellStart"/>
      <w:r w:rsidR="00A75379">
        <w:t>subband</w:t>
      </w:r>
      <w:proofErr w:type="spellEnd"/>
      <w:r w:rsidR="00A75379">
        <w:t xml:space="preserve"> locations is preferred over the implicit ones to avoid any potential misalignment on those locations at </w:t>
      </w:r>
      <w:proofErr w:type="spellStart"/>
      <w:r w:rsidR="00A75379">
        <w:t>gNB</w:t>
      </w:r>
      <w:proofErr w:type="spellEnd"/>
      <w:r w:rsidR="00A75379">
        <w:t xml:space="preserve"> and UE sides. For instance, </w:t>
      </w:r>
      <w:r w:rsidR="002955B8">
        <w:t xml:space="preserve">it </w:t>
      </w:r>
      <w:r w:rsidR="00A75379">
        <w:t xml:space="preserve">can be </w:t>
      </w:r>
      <w:r w:rsidR="002955B8">
        <w:t xml:space="preserve">proposed to </w:t>
      </w:r>
      <w:r w:rsidR="00A75379">
        <w:t>e</w:t>
      </w:r>
      <w:r w:rsidR="00A75379" w:rsidRPr="002955B8">
        <w:t xml:space="preserve">xtend </w:t>
      </w:r>
      <w:r w:rsidR="002955B8" w:rsidRPr="002955B8">
        <w:t>the Rel-16 RB set configuration to allow different transmission directions at different RB sets.</w:t>
      </w:r>
      <w:r w:rsidR="002955B8">
        <w:t xml:space="preserve"> </w:t>
      </w:r>
      <w:r w:rsidR="002A67A2">
        <w:rPr>
          <w:rFonts w:hint="eastAsia"/>
        </w:rPr>
        <w:t>F</w:t>
      </w:r>
      <w:r w:rsidR="002A67A2">
        <w:t xml:space="preserve">or the RB set-based approach, we see there are </w:t>
      </w:r>
      <w:r w:rsidR="00954D5F">
        <w:t xml:space="preserve">at least </w:t>
      </w:r>
      <w:r w:rsidR="002A67A2">
        <w:t xml:space="preserve">two different </w:t>
      </w:r>
      <w:proofErr w:type="spellStart"/>
      <w:r w:rsidR="002A67A2">
        <w:t>flavors</w:t>
      </w:r>
      <w:proofErr w:type="spellEnd"/>
      <w:r w:rsidR="002A67A2">
        <w:t>:</w:t>
      </w:r>
    </w:p>
    <w:p w14:paraId="2C39E733" w14:textId="5D841805" w:rsidR="002A67A2" w:rsidRDefault="002A67A2" w:rsidP="00954D5F">
      <w:pPr>
        <w:pStyle w:val="maintext"/>
        <w:numPr>
          <w:ilvl w:val="0"/>
          <w:numId w:val="11"/>
        </w:numPr>
        <w:ind w:firstLineChars="0"/>
      </w:pPr>
      <w:r>
        <w:rPr>
          <w:rFonts w:hint="eastAsia"/>
        </w:rPr>
        <w:t>A</w:t>
      </w:r>
      <w:r>
        <w:t xml:space="preserve">lt. 1: Keep the legacy slot format configuration, and add a UL </w:t>
      </w:r>
      <w:proofErr w:type="spellStart"/>
      <w:r>
        <w:t>subband</w:t>
      </w:r>
      <w:proofErr w:type="spellEnd"/>
      <w:r>
        <w:t xml:space="preserve"> </w:t>
      </w:r>
      <w:r w:rsidR="00D14BAB">
        <w:t>time-frequency</w:t>
      </w:r>
      <w:r>
        <w:t xml:space="preserve"> resource indication signalling for overriding.</w:t>
      </w:r>
    </w:p>
    <w:p w14:paraId="46FAB480" w14:textId="2F9A58DA" w:rsidR="002A67A2" w:rsidRDefault="002A67A2" w:rsidP="00954D5F">
      <w:pPr>
        <w:pStyle w:val="maintext"/>
        <w:numPr>
          <w:ilvl w:val="0"/>
          <w:numId w:val="11"/>
        </w:numPr>
        <w:ind w:firstLineChars="0"/>
      </w:pPr>
      <w:r>
        <w:rPr>
          <w:rFonts w:hint="eastAsia"/>
        </w:rPr>
        <w:t>A</w:t>
      </w:r>
      <w:r>
        <w:t>lt. 2: Modify</w:t>
      </w:r>
      <w:r w:rsidR="00954D5F">
        <w:t xml:space="preserve"> or </w:t>
      </w:r>
      <w:r>
        <w:t>extend the slot format configuration</w:t>
      </w:r>
      <w:r w:rsidR="00290C23">
        <w:t xml:space="preserve"> to </w:t>
      </w:r>
      <w:r w:rsidR="00D14BAB">
        <w:t xml:space="preserve">allow </w:t>
      </w:r>
      <w:r w:rsidR="00290C23">
        <w:t>SBFD symbols.</w:t>
      </w:r>
    </w:p>
    <w:p w14:paraId="1127D62E" w14:textId="7C7AC303" w:rsidR="00AF1450" w:rsidRPr="002A67A2" w:rsidRDefault="00AF1450" w:rsidP="00954D5F">
      <w:pPr>
        <w:pStyle w:val="maintext"/>
        <w:ind w:firstLineChars="90" w:firstLine="198"/>
      </w:pPr>
      <w:r>
        <w:rPr>
          <w:rFonts w:hint="eastAsia"/>
        </w:rPr>
        <w:t>I</w:t>
      </w:r>
      <w:r>
        <w:t>n Alt. 1, a SBFD-capable UE can basically share the cell-specific slot format configuration with other UEs</w:t>
      </w:r>
      <w:r w:rsidR="001D3F36">
        <w:t>,</w:t>
      </w:r>
      <w:r>
        <w:t xml:space="preserve"> and a configured UL </w:t>
      </w:r>
      <w:proofErr w:type="spellStart"/>
      <w:r>
        <w:t>subband</w:t>
      </w:r>
      <w:proofErr w:type="spellEnd"/>
      <w:r>
        <w:t xml:space="preserve"> is overridden on it</w:t>
      </w:r>
      <w:r w:rsidR="001D3F36">
        <w:t xml:space="preserve"> to form SBFD symbols</w:t>
      </w:r>
      <w:r w:rsidR="00290C23">
        <w:t xml:space="preserve"> as </w:t>
      </w:r>
      <w:r w:rsidR="00CE4253">
        <w:t>depicted</w:t>
      </w:r>
      <w:r w:rsidR="00290C23">
        <w:t xml:space="preserve"> in </w:t>
      </w:r>
      <w:r w:rsidR="0030190C">
        <w:fldChar w:fldCharType="begin"/>
      </w:r>
      <w:r w:rsidR="0030190C">
        <w:instrText xml:space="preserve"> REF _Ref115439750 \h </w:instrText>
      </w:r>
      <w:r w:rsidR="0030190C">
        <w:fldChar w:fldCharType="separate"/>
      </w:r>
      <w:r w:rsidR="00200022" w:rsidRPr="0030190C">
        <w:t xml:space="preserve">Figure </w:t>
      </w:r>
      <w:r w:rsidR="00200022">
        <w:rPr>
          <w:noProof/>
        </w:rPr>
        <w:t>4</w:t>
      </w:r>
      <w:r w:rsidR="0030190C">
        <w:fldChar w:fldCharType="end"/>
      </w:r>
      <w:r>
        <w:t xml:space="preserve">. In this approach, a single RB set is sufficient to determine the UL </w:t>
      </w:r>
      <w:proofErr w:type="spellStart"/>
      <w:r>
        <w:t>subband</w:t>
      </w:r>
      <w:r w:rsidR="001D3F36">
        <w:t>’s</w:t>
      </w:r>
      <w:proofErr w:type="spellEnd"/>
      <w:r>
        <w:t xml:space="preserve"> frequency location. For the time location, </w:t>
      </w:r>
      <w:r w:rsidR="001D3F36">
        <w:t xml:space="preserve">configuring </w:t>
      </w:r>
      <w:r>
        <w:t xml:space="preserve">one or </w:t>
      </w:r>
      <w:r w:rsidR="001D3F36">
        <w:t>multiple</w:t>
      </w:r>
      <w:r>
        <w:t xml:space="preserve"> time durations </w:t>
      </w:r>
      <w:r w:rsidR="001D3F36">
        <w:t>can</w:t>
      </w:r>
      <w:r>
        <w:t xml:space="preserve"> be </w:t>
      </w:r>
      <w:r w:rsidR="001D3F36">
        <w:t xml:space="preserve">considered, where the periodicity may be assumed to be the same as the slot format periodicity or can be separately configured </w:t>
      </w:r>
      <w:r w:rsidR="00D14BAB">
        <w:t>if a</w:t>
      </w:r>
      <w:r w:rsidR="001D3F36">
        <w:t xml:space="preserve"> better flexibility</w:t>
      </w:r>
      <w:r w:rsidR="00D14BAB">
        <w:t xml:space="preserve"> is considered beneficial</w:t>
      </w:r>
      <w:r w:rsidR="001D3F36">
        <w:t>.</w:t>
      </w:r>
    </w:p>
    <w:p w14:paraId="241671CC" w14:textId="77777777" w:rsidR="0030190C" w:rsidRDefault="0030190C" w:rsidP="0030190C">
      <w:pPr>
        <w:pStyle w:val="maintext"/>
        <w:keepNext/>
        <w:ind w:firstLineChars="90" w:firstLine="198"/>
        <w:jc w:val="center"/>
      </w:pPr>
      <w:r>
        <w:rPr>
          <w:noProof/>
        </w:rPr>
        <w:lastRenderedPageBreak/>
        <w:drawing>
          <wp:inline distT="0" distB="0" distL="0" distR="0" wp14:anchorId="64B0EF4C" wp14:editId="465F8509">
            <wp:extent cx="4916605" cy="1685925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715" cy="169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B1CAAC" w14:textId="2B3B7F0F" w:rsidR="002A67A2" w:rsidRPr="0030190C" w:rsidRDefault="0030190C" w:rsidP="0030190C">
      <w:pPr>
        <w:pStyle w:val="a8"/>
        <w:spacing w:after="120"/>
        <w:jc w:val="center"/>
      </w:pPr>
      <w:bookmarkStart w:id="6" w:name="_Ref115439750"/>
      <w:r w:rsidRPr="0030190C"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4</w:t>
      </w:r>
      <w:r w:rsidR="00370E57">
        <w:rPr>
          <w:noProof/>
        </w:rPr>
        <w:fldChar w:fldCharType="end"/>
      </w:r>
      <w:bookmarkEnd w:id="6"/>
      <w:r w:rsidRPr="0030190C">
        <w:t>. An example for Alt. 1.</w:t>
      </w:r>
    </w:p>
    <w:p w14:paraId="0E4661D4" w14:textId="77777777" w:rsidR="0030190C" w:rsidRPr="0030190C" w:rsidRDefault="0030190C" w:rsidP="00F27D9D">
      <w:pPr>
        <w:pStyle w:val="maintext"/>
        <w:ind w:firstLine="440"/>
        <w:rPr>
          <w:lang w:val="en-US"/>
        </w:rPr>
      </w:pPr>
    </w:p>
    <w:p w14:paraId="31D75630" w14:textId="31894EF1" w:rsidR="001D3F36" w:rsidRDefault="00290C23" w:rsidP="00F27D9D">
      <w:pPr>
        <w:pStyle w:val="maintext"/>
        <w:ind w:firstLine="440"/>
      </w:pPr>
      <w:r>
        <w:rPr>
          <w:rFonts w:hint="eastAsia"/>
        </w:rPr>
        <w:t>F</w:t>
      </w:r>
      <w:r>
        <w:t>or Alt. 2, several variants can be considered. One simple extension to the slot format configuration is to add a new symbol type, e.g., SBFD symbol</w:t>
      </w:r>
      <w:r w:rsidR="00CE4253">
        <w:t xml:space="preserve"> (Alt. 2-1)</w:t>
      </w:r>
      <w:r>
        <w:t>.</w:t>
      </w:r>
      <w:r w:rsidR="00CE4253">
        <w:t xml:space="preserve"> The SBFD </w:t>
      </w:r>
      <w:proofErr w:type="spellStart"/>
      <w:r w:rsidR="00CE4253">
        <w:t>subband</w:t>
      </w:r>
      <w:proofErr w:type="spellEnd"/>
      <w:r w:rsidR="00CE4253">
        <w:t xml:space="preserve"> pattern which is configured by a separate signalling can be applied to a set of SBFD symbols. </w:t>
      </w:r>
      <w:r w:rsidR="00D14BAB">
        <w:t>In order to support both a {</w:t>
      </w:r>
      <w:proofErr w:type="gramStart"/>
      <w:r w:rsidR="00D14BAB">
        <w:t>F,U</w:t>
      </w:r>
      <w:proofErr w:type="gramEnd"/>
      <w:r w:rsidR="00D14BAB">
        <w:t xml:space="preserve">} </w:t>
      </w:r>
      <w:proofErr w:type="spellStart"/>
      <w:r w:rsidR="00D14BAB">
        <w:t>subband</w:t>
      </w:r>
      <w:proofErr w:type="spellEnd"/>
      <w:r w:rsidR="00D14BAB">
        <w:t xml:space="preserve"> pattern and {D,U} </w:t>
      </w:r>
      <w:proofErr w:type="spellStart"/>
      <w:r w:rsidR="00D14BAB">
        <w:t>subband</w:t>
      </w:r>
      <w:proofErr w:type="spellEnd"/>
      <w:r w:rsidR="00D14BAB">
        <w:t xml:space="preserve"> pattern by a single slot format configuration, </w:t>
      </w:r>
      <w:r w:rsidR="00CE4253">
        <w:t xml:space="preserve">, </w:t>
      </w:r>
      <w:r w:rsidR="00D14BAB">
        <w:t xml:space="preserve">multiple sets of </w:t>
      </w:r>
      <w:r w:rsidR="00CE4253">
        <w:t xml:space="preserve">SBFD symbols can be </w:t>
      </w:r>
      <w:r w:rsidR="00D14BAB">
        <w:t>configured</w:t>
      </w:r>
      <w:r w:rsidR="00CE4253">
        <w:t xml:space="preserve">. For example, </w:t>
      </w:r>
      <w:r w:rsidR="00D14BAB">
        <w:t xml:space="preserve">as shown </w:t>
      </w:r>
      <w:r w:rsidR="00CE4253">
        <w:t xml:space="preserve">in </w:t>
      </w:r>
      <w:r w:rsidR="0030190C">
        <w:fldChar w:fldCharType="begin"/>
      </w:r>
      <w:r w:rsidR="0030190C">
        <w:instrText xml:space="preserve"> REF _Ref115439780 \h </w:instrText>
      </w:r>
      <w:r w:rsidR="0030190C">
        <w:fldChar w:fldCharType="separate"/>
      </w:r>
      <w:r w:rsidR="00200022">
        <w:t xml:space="preserve">Figure </w:t>
      </w:r>
      <w:r w:rsidR="00200022">
        <w:rPr>
          <w:noProof/>
        </w:rPr>
        <w:t>5</w:t>
      </w:r>
      <w:r w:rsidR="0030190C">
        <w:fldChar w:fldCharType="end"/>
      </w:r>
      <w:r w:rsidR="00CE4253">
        <w:t xml:space="preserve">(a), UE may be configured with two </w:t>
      </w:r>
      <w:r w:rsidR="00D14BAB">
        <w:t xml:space="preserve">sets of </w:t>
      </w:r>
      <w:r w:rsidR="00CE4253">
        <w:t xml:space="preserve">SBFD </w:t>
      </w:r>
      <w:r w:rsidR="00D14BAB">
        <w:t>symbols</w:t>
      </w:r>
      <w:r w:rsidR="00CE4253">
        <w:t xml:space="preserve">, each </w:t>
      </w:r>
      <w:r w:rsidR="00D14BAB">
        <w:t xml:space="preserve">set </w:t>
      </w:r>
      <w:r w:rsidR="00CE4253">
        <w:t>having D</w:t>
      </w:r>
      <w:r w:rsidR="00D14BAB">
        <w:t>-</w:t>
      </w:r>
      <w:r w:rsidR="00CE4253">
        <w:t>U</w:t>
      </w:r>
      <w:r w:rsidR="00D14BAB">
        <w:t>-</w:t>
      </w:r>
      <w:r w:rsidR="00CE4253">
        <w:t>D and F</w:t>
      </w:r>
      <w:r w:rsidR="00D14BAB">
        <w:t>-</w:t>
      </w:r>
      <w:r w:rsidR="00CE4253">
        <w:t>U</w:t>
      </w:r>
      <w:r w:rsidR="00D14BAB">
        <w:t>-</w:t>
      </w:r>
      <w:r w:rsidR="00CE4253">
        <w:t>F patterns.</w:t>
      </w:r>
    </w:p>
    <w:p w14:paraId="2D6B9317" w14:textId="49064D3F" w:rsidR="00CE4253" w:rsidRDefault="00CE4253" w:rsidP="00F27D9D">
      <w:pPr>
        <w:pStyle w:val="maintext"/>
        <w:ind w:firstLine="440"/>
      </w:pPr>
      <w:r>
        <w:rPr>
          <w:rFonts w:hint="eastAsia"/>
        </w:rPr>
        <w:t>A</w:t>
      </w:r>
      <w:r>
        <w:t>nother method is to apply the slot format configuration for each RB set</w:t>
      </w:r>
      <w:r w:rsidR="00CE0A88">
        <w:t xml:space="preserve"> </w:t>
      </w:r>
      <w:r w:rsidR="00D14BAB">
        <w:t xml:space="preserve">independently based on the explicit configuration of multiple RB sets </w:t>
      </w:r>
      <w:r w:rsidR="00CE0A88">
        <w:t>(Alt 2-2)</w:t>
      </w:r>
      <w:r>
        <w:t xml:space="preserve">, which is illustrated in </w:t>
      </w:r>
      <w:r w:rsidR="0030190C">
        <w:fldChar w:fldCharType="begin"/>
      </w:r>
      <w:r w:rsidR="0030190C">
        <w:instrText xml:space="preserve"> REF _Ref115439780 \h </w:instrText>
      </w:r>
      <w:r w:rsidR="0030190C">
        <w:fldChar w:fldCharType="separate"/>
      </w:r>
      <w:r w:rsidR="00200022">
        <w:t xml:space="preserve">Figure </w:t>
      </w:r>
      <w:r w:rsidR="00200022">
        <w:rPr>
          <w:noProof/>
        </w:rPr>
        <w:t>5</w:t>
      </w:r>
      <w:r w:rsidR="0030190C">
        <w:fldChar w:fldCharType="end"/>
      </w:r>
      <w:r>
        <w:t xml:space="preserve">(b). For example, UE may be configured with </w:t>
      </w:r>
      <w:r w:rsidR="00D14BAB">
        <w:t xml:space="preserve">three </w:t>
      </w:r>
      <w:r>
        <w:t xml:space="preserve">RB sets and </w:t>
      </w:r>
      <w:r w:rsidR="00D14BAB">
        <w:t xml:space="preserve">the </w:t>
      </w:r>
      <w:r>
        <w:t xml:space="preserve">slot format for each of the </w:t>
      </w:r>
      <w:r w:rsidR="00D14BAB">
        <w:t xml:space="preserve">three </w:t>
      </w:r>
      <w:r>
        <w:t xml:space="preserve">RB sets. Symbols where transmission directions across RB sets are not aligned </w:t>
      </w:r>
      <w:r w:rsidR="00D14BAB">
        <w:t xml:space="preserve">build up </w:t>
      </w:r>
      <w:r w:rsidR="00CE0A88">
        <w:t xml:space="preserve">SBFD </w:t>
      </w:r>
      <w:r w:rsidR="00D14BAB">
        <w:t>symbols</w:t>
      </w:r>
      <w:r w:rsidR="00CE0A88">
        <w:t xml:space="preserve">. This method can provide almost full flexibility </w:t>
      </w:r>
      <w:r w:rsidR="00D14BAB">
        <w:t xml:space="preserve">on </w:t>
      </w:r>
      <w:r w:rsidR="00CE0A88">
        <w:t xml:space="preserve">DL/UL resource partitioning </w:t>
      </w:r>
      <w:r w:rsidR="00D14BAB">
        <w:t xml:space="preserve">under a given RB sets configuration </w:t>
      </w:r>
      <w:r w:rsidR="00CE0A88">
        <w:t xml:space="preserve">at the expense of increased signalling overhead. However, if Agreement #3 in Section 1 is </w:t>
      </w:r>
      <w:r w:rsidR="00F70CEA">
        <w:t>interpreted as “</w:t>
      </w:r>
      <w:r w:rsidR="00CE0A88">
        <w:t xml:space="preserve">only a single UL </w:t>
      </w:r>
      <w:proofErr w:type="spellStart"/>
      <w:r w:rsidR="00CE0A88">
        <w:t>subband</w:t>
      </w:r>
      <w:proofErr w:type="spellEnd"/>
      <w:r w:rsidR="00CE0A88">
        <w:t xml:space="preserve"> location </w:t>
      </w:r>
      <w:r w:rsidR="00F70CEA">
        <w:t xml:space="preserve">is supported </w:t>
      </w:r>
      <w:r w:rsidR="00CE0A88">
        <w:t xml:space="preserve">in </w:t>
      </w:r>
      <w:r w:rsidR="00D55050">
        <w:t>a</w:t>
      </w:r>
      <w:r w:rsidR="00F70CEA">
        <w:t>n active</w:t>
      </w:r>
      <w:r w:rsidR="00D55050">
        <w:t xml:space="preserve"> BWP or </w:t>
      </w:r>
      <w:r w:rsidR="00F70CEA">
        <w:t xml:space="preserve">a </w:t>
      </w:r>
      <w:r w:rsidR="00D55050">
        <w:t>carrier</w:t>
      </w:r>
      <w:r w:rsidR="00F70CEA">
        <w:t>”</w:t>
      </w:r>
      <w:r w:rsidR="00D55050">
        <w:t xml:space="preserve">, </w:t>
      </w:r>
      <w:r w:rsidR="00F70CEA">
        <w:t>such</w:t>
      </w:r>
      <w:r w:rsidR="00D55050">
        <w:t xml:space="preserve"> flexibility may be less meaningful.</w:t>
      </w:r>
    </w:p>
    <w:p w14:paraId="2EF7B0F0" w14:textId="77777777" w:rsidR="0030190C" w:rsidRDefault="0030190C" w:rsidP="00F27D9D">
      <w:pPr>
        <w:pStyle w:val="maintext"/>
        <w:ind w:firstLine="440"/>
      </w:pPr>
    </w:p>
    <w:p w14:paraId="222A25F2" w14:textId="77777777" w:rsidR="0030190C" w:rsidRDefault="0030190C" w:rsidP="0030190C">
      <w:pPr>
        <w:pStyle w:val="maintext"/>
        <w:keepNext/>
        <w:ind w:firstLineChars="90" w:firstLine="198"/>
        <w:jc w:val="center"/>
      </w:pPr>
      <w:r>
        <w:rPr>
          <w:noProof/>
        </w:rPr>
        <w:drawing>
          <wp:inline distT="0" distB="0" distL="0" distR="0" wp14:anchorId="6842A427" wp14:editId="19B49A1B">
            <wp:extent cx="4839819" cy="3381375"/>
            <wp:effectExtent l="0" t="0" r="0" b="0"/>
            <wp:docPr id="121" name="그림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944" cy="3394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B9ED0" w14:textId="11F8EC5D" w:rsidR="00954D5F" w:rsidRDefault="0030190C" w:rsidP="0030190C">
      <w:pPr>
        <w:pStyle w:val="a8"/>
        <w:spacing w:after="120"/>
        <w:jc w:val="center"/>
      </w:pPr>
      <w:bookmarkStart w:id="7" w:name="_Ref115439780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5</w:t>
      </w:r>
      <w:r w:rsidR="00370E57">
        <w:rPr>
          <w:noProof/>
        </w:rPr>
        <w:fldChar w:fldCharType="end"/>
      </w:r>
      <w:bookmarkEnd w:id="7"/>
      <w:r>
        <w:t>. Examples for Alt. 2</w:t>
      </w:r>
    </w:p>
    <w:p w14:paraId="5F281B3A" w14:textId="77777777" w:rsidR="00954D5F" w:rsidRDefault="00954D5F" w:rsidP="00954D5F">
      <w:pPr>
        <w:pStyle w:val="maintext"/>
        <w:ind w:firstLineChars="90" w:firstLine="198"/>
        <w:jc w:val="center"/>
      </w:pPr>
    </w:p>
    <w:p w14:paraId="75C06F4B" w14:textId="6B295E9E" w:rsidR="005D57EC" w:rsidRDefault="005D57EC" w:rsidP="00A75379">
      <w:pPr>
        <w:pStyle w:val="maintext"/>
        <w:ind w:firstLine="440"/>
      </w:pPr>
      <w:r>
        <w:t>Since</w:t>
      </w:r>
      <w:r w:rsidR="00B030C3">
        <w:t xml:space="preserve"> the preferred ratio of HD periods and FD periods can be varied according to various aspects, such as </w:t>
      </w:r>
      <w:r w:rsidR="003372D2">
        <w:t xml:space="preserve">the number of cell-edge UEs, DL/UL traffic situations, etc., enhancements on </w:t>
      </w:r>
      <w:r w:rsidR="00F57222">
        <w:t>DCI-based</w:t>
      </w:r>
      <w:r w:rsidR="003372D2">
        <w:t xml:space="preserve"> framework</w:t>
      </w:r>
      <w:r w:rsidR="00F57222">
        <w:t>, e.g., by using SFI or rate matching resource,</w:t>
      </w:r>
      <w:r w:rsidR="003372D2">
        <w:t xml:space="preserve"> to enable </w:t>
      </w:r>
      <w:r>
        <w:t xml:space="preserve">dynamic D-U allocations across multiple RB sets can be considered for </w:t>
      </w:r>
      <w:proofErr w:type="spellStart"/>
      <w:r>
        <w:t>subband</w:t>
      </w:r>
      <w:proofErr w:type="spellEnd"/>
      <w:r>
        <w:t xml:space="preserve"> non-overlapping FD.</w:t>
      </w:r>
    </w:p>
    <w:p w14:paraId="40343FA0" w14:textId="77777777" w:rsidR="00D4389A" w:rsidRDefault="00D4389A" w:rsidP="00A75379">
      <w:pPr>
        <w:pStyle w:val="maintext"/>
        <w:ind w:firstLine="440"/>
      </w:pPr>
    </w:p>
    <w:p w14:paraId="25CD09C5" w14:textId="28BE4AEC" w:rsidR="00B030C3" w:rsidRDefault="00B030C3" w:rsidP="00B030C3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 w:rsidR="00D96F09">
        <w:rPr>
          <w:b/>
          <w:bCs/>
          <w:lang w:val="en-US"/>
        </w:rPr>
        <w:t>2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the following aspects of resource allocation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FD:</w:t>
      </w:r>
    </w:p>
    <w:p w14:paraId="1E00F00F" w14:textId="435980E8" w:rsidR="00B030C3" w:rsidRDefault="00B030C3" w:rsidP="00C22AC4">
      <w:pPr>
        <w:pStyle w:val="maintext"/>
        <w:numPr>
          <w:ilvl w:val="0"/>
          <w:numId w:val="8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 xml:space="preserve">upport of </w:t>
      </w:r>
      <w:r w:rsidR="00F70CEA">
        <w:rPr>
          <w:b/>
          <w:bCs/>
          <w:lang w:val="en-US"/>
        </w:rPr>
        <w:t xml:space="preserve">UL/DL </w:t>
      </w:r>
      <w:proofErr w:type="spellStart"/>
      <w:r w:rsidR="00F70CEA">
        <w:rPr>
          <w:b/>
          <w:bCs/>
          <w:lang w:val="en-US"/>
        </w:rPr>
        <w:t>subband</w:t>
      </w:r>
      <w:proofErr w:type="spellEnd"/>
      <w:r w:rsidR="00F70CEA">
        <w:rPr>
          <w:b/>
          <w:bCs/>
          <w:lang w:val="en-US"/>
        </w:rPr>
        <w:t xml:space="preserve"> allocation</w:t>
      </w:r>
      <w:r w:rsidR="00D55050">
        <w:rPr>
          <w:b/>
          <w:bCs/>
          <w:lang w:val="en-US"/>
        </w:rPr>
        <w:t xml:space="preserve"> based on </w:t>
      </w:r>
      <w:r>
        <w:rPr>
          <w:b/>
          <w:bCs/>
          <w:lang w:val="en-US"/>
        </w:rPr>
        <w:t>explicit RB set and guard band configuration.</w:t>
      </w:r>
    </w:p>
    <w:p w14:paraId="394AF749" w14:textId="0D0568A5" w:rsidR="00D55050" w:rsidRDefault="00D55050" w:rsidP="00C22AC4">
      <w:pPr>
        <w:pStyle w:val="maintext"/>
        <w:numPr>
          <w:ilvl w:val="0"/>
          <w:numId w:val="8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D</w:t>
      </w:r>
      <w:r>
        <w:rPr>
          <w:b/>
          <w:bCs/>
          <w:lang w:val="en-US"/>
        </w:rPr>
        <w:t>etailed signaling methods for UL</w:t>
      </w:r>
      <w:r w:rsidR="00F70CEA">
        <w:rPr>
          <w:b/>
          <w:bCs/>
          <w:lang w:val="en-US"/>
        </w:rPr>
        <w:t>/DL</w:t>
      </w:r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allocation considering interaction with slot formation configuration.</w:t>
      </w:r>
    </w:p>
    <w:p w14:paraId="41A2D300" w14:textId="19C3C9A6" w:rsidR="00B030C3" w:rsidRPr="002955B8" w:rsidRDefault="00B030C3" w:rsidP="007A676A">
      <w:pPr>
        <w:pStyle w:val="maintext"/>
        <w:numPr>
          <w:ilvl w:val="0"/>
          <w:numId w:val="8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SFI enhancement </w:t>
      </w:r>
      <w:r w:rsidR="00D96F09">
        <w:rPr>
          <w:b/>
          <w:bCs/>
          <w:lang w:val="en-US"/>
        </w:rPr>
        <w:t>for dynamic SBFD symbol allocation</w:t>
      </w:r>
      <w:r>
        <w:rPr>
          <w:b/>
          <w:bCs/>
          <w:lang w:val="en-US"/>
        </w:rPr>
        <w:t xml:space="preserve"> for a given time instance.</w:t>
      </w:r>
    </w:p>
    <w:p w14:paraId="79F2DF14" w14:textId="7564FE32" w:rsidR="00E4796E" w:rsidRDefault="00E4796E" w:rsidP="00387918">
      <w:pPr>
        <w:pStyle w:val="maintext"/>
        <w:ind w:firstLine="440"/>
      </w:pPr>
    </w:p>
    <w:p w14:paraId="3E78AECA" w14:textId="3D631FB1" w:rsidR="00E4796E" w:rsidRDefault="00E4796E" w:rsidP="00E4796E">
      <w:pPr>
        <w:pStyle w:val="2"/>
        <w:spacing w:after="120"/>
      </w:pPr>
      <w:r w:rsidRPr="00E4796E">
        <w:t>DL reception and UL transmission for SBFD UEs</w:t>
      </w:r>
    </w:p>
    <w:p w14:paraId="7EC2057A" w14:textId="7A71A4D0" w:rsidR="00825C29" w:rsidRDefault="00825C29" w:rsidP="00387918">
      <w:pPr>
        <w:pStyle w:val="maintext"/>
        <w:ind w:firstLine="440"/>
      </w:pPr>
      <w:r>
        <w:rPr>
          <w:rFonts w:hint="eastAsia"/>
        </w:rPr>
        <w:t>I</w:t>
      </w:r>
      <w:r>
        <w:t xml:space="preserve">n RAN1#110 meeting, it was agreed to study UE </w:t>
      </w:r>
      <w:proofErr w:type="spellStart"/>
      <w:r>
        <w:t>behaviors</w:t>
      </w:r>
      <w:proofErr w:type="spellEnd"/>
      <w:r>
        <w:t xml:space="preserve"> of SBFD aware UEs in an SBFD symbol where both time and frequency locations of </w:t>
      </w:r>
      <w:proofErr w:type="spellStart"/>
      <w:r>
        <w:t>subbands</w:t>
      </w:r>
      <w:proofErr w:type="spellEnd"/>
      <w:r>
        <w:t xml:space="preserve"> for SBFD operation are known to those </w:t>
      </w:r>
      <w:r w:rsidR="00BB3595">
        <w:t xml:space="preserve">(agreement #1 and #4 in section </w:t>
      </w:r>
      <w:r w:rsidR="00BB3595">
        <w:fldChar w:fldCharType="begin"/>
      </w:r>
      <w:r w:rsidR="00BB3595">
        <w:instrText xml:space="preserve"> REF _Ref115276913 \r \h </w:instrText>
      </w:r>
      <w:r w:rsidR="00BB3595">
        <w:fldChar w:fldCharType="separate"/>
      </w:r>
      <w:r w:rsidR="00200022">
        <w:t>1</w:t>
      </w:r>
      <w:r w:rsidR="00BB3595">
        <w:fldChar w:fldCharType="end"/>
      </w:r>
      <w:r w:rsidR="00BB3595">
        <w:t>).</w:t>
      </w:r>
      <w:r w:rsidR="008714FB">
        <w:t xml:space="preserve"> Under the assumption that m</w:t>
      </w:r>
      <w:r w:rsidR="008714FB" w:rsidRPr="008714FB">
        <w:t xml:space="preserve">ultiple SBFD </w:t>
      </w:r>
      <w:proofErr w:type="spellStart"/>
      <w:r w:rsidR="008714FB" w:rsidRPr="008714FB">
        <w:t>subbands</w:t>
      </w:r>
      <w:proofErr w:type="spellEnd"/>
      <w:r w:rsidR="008714FB" w:rsidRPr="008714FB">
        <w:t xml:space="preserve"> with different D-U directions can be configured on a given time instance from a UE perspective</w:t>
      </w:r>
      <w:r w:rsidR="008714FB">
        <w:t xml:space="preserve"> (proposal 1 of this contribution), </w:t>
      </w:r>
      <w:r w:rsidR="008714FB" w:rsidRPr="008714FB">
        <w:t xml:space="preserve">DL-UL direction change of an SBFD aware UE </w:t>
      </w:r>
      <w:r w:rsidR="008714FB">
        <w:t>across</w:t>
      </w:r>
      <w:r w:rsidR="008714FB" w:rsidRPr="008714FB">
        <w:t xml:space="preserve"> SBFD symbols </w:t>
      </w:r>
      <w:r w:rsidR="008714FB">
        <w:t>can be</w:t>
      </w:r>
      <w:r w:rsidR="008714FB" w:rsidRPr="008714FB">
        <w:t xml:space="preserve"> beneficial for the following use cases</w:t>
      </w:r>
      <w:r w:rsidR="008714FB">
        <w:t>:</w:t>
      </w:r>
    </w:p>
    <w:p w14:paraId="3057DFA7" w14:textId="711362F8" w:rsidR="008714FB" w:rsidRDefault="008714FB" w:rsidP="008714FB">
      <w:pPr>
        <w:pStyle w:val="maintext"/>
        <w:numPr>
          <w:ilvl w:val="0"/>
          <w:numId w:val="14"/>
        </w:numPr>
        <w:ind w:firstLineChars="0"/>
      </w:pPr>
      <w:r>
        <w:t xml:space="preserve">Use case #1 (allocation of cell-specific signals / channels): Without DL-UL direction switch during the (consecutive) SBFD symbols, the network may suffer from the lack of DL or UL resources to allocate cell-specific signals and/or channels, such as SSB, type-0 PDCCH, SIBs, CSI-RS, PRACH, or SRS, etc. </w:t>
      </w:r>
      <w:r w:rsidR="0059290E">
        <w:t xml:space="preserve">However, by allowing </w:t>
      </w:r>
      <w:r w:rsidR="0059290E" w:rsidRPr="0059290E">
        <w:t>DL-UL direction switch during the (consecutive) SBFD symbols</w:t>
      </w:r>
      <w:r w:rsidR="0059290E">
        <w:t xml:space="preserve"> for a UE, this issue can be resolved at least in the time domain perspective while the frequency resource allocations for the cell-specific signals and/or channels still need to be handled, carefully.</w:t>
      </w:r>
    </w:p>
    <w:p w14:paraId="362BD9B1" w14:textId="676994DE" w:rsidR="008714FB" w:rsidRDefault="008714FB" w:rsidP="008714FB">
      <w:pPr>
        <w:pStyle w:val="maintext"/>
        <w:numPr>
          <w:ilvl w:val="0"/>
          <w:numId w:val="14"/>
        </w:numPr>
        <w:ind w:firstLineChars="0"/>
      </w:pPr>
      <w:r>
        <w:t xml:space="preserve">Use case #2 (Latency reduction): </w:t>
      </w:r>
      <w:r w:rsidR="003D104C">
        <w:t xml:space="preserve">Since </w:t>
      </w:r>
      <w:r w:rsidR="003D104C" w:rsidRPr="0059290E">
        <w:t>DL-UL direction switch during the (consecutive) SBFD symbols</w:t>
      </w:r>
      <w:r w:rsidR="003D104C">
        <w:t xml:space="preserve"> can make more flexible timing gaps between multiple DL receptions and/or UL transmissions, it could be helpful to reduce latency </w:t>
      </w:r>
      <w:r>
        <w:t>for UL/DL beam indication, channel measurement,</w:t>
      </w:r>
      <w:r w:rsidR="003D104C">
        <w:t xml:space="preserve"> or</w:t>
      </w:r>
      <w:r>
        <w:t xml:space="preserve"> CSI feedback, </w:t>
      </w:r>
      <w:r w:rsidR="003D104C">
        <w:t>during the SBFD operation periods</w:t>
      </w:r>
      <w:r>
        <w:t>.</w:t>
      </w:r>
    </w:p>
    <w:p w14:paraId="34CD7637" w14:textId="7A2FFA92" w:rsidR="00D96B93" w:rsidRDefault="008714FB" w:rsidP="00D14BAB">
      <w:pPr>
        <w:pStyle w:val="maintext"/>
        <w:numPr>
          <w:ilvl w:val="0"/>
          <w:numId w:val="14"/>
        </w:numPr>
        <w:ind w:firstLineChars="0"/>
      </w:pPr>
      <w:r>
        <w:t xml:space="preserve">Use case #3 (co-existence with legacy UEs): </w:t>
      </w:r>
      <w:r w:rsidR="008C4E9D">
        <w:t>For the similar reason in use case #1, the SBFD-aware UE may be able to follow legacy UE behaviour</w:t>
      </w:r>
      <w:r w:rsidR="005E0411">
        <w:t xml:space="preserve"> (e.g., paging procedure, etc.)</w:t>
      </w:r>
      <w:r w:rsidR="008C4E9D">
        <w:t xml:space="preserve"> in SBFD operation durations as well as in TDD operation durations.</w:t>
      </w:r>
    </w:p>
    <w:p w14:paraId="1DACB93D" w14:textId="77777777" w:rsidR="00133EEC" w:rsidRDefault="00133EEC" w:rsidP="00133EEC">
      <w:pPr>
        <w:pStyle w:val="maintext"/>
        <w:ind w:left="400" w:firstLineChars="0" w:firstLine="0"/>
      </w:pPr>
    </w:p>
    <w:p w14:paraId="6E48E6D4" w14:textId="77777777" w:rsidR="00645C71" w:rsidRDefault="0062603A" w:rsidP="00645C71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4148095A" wp14:editId="002B7E7E">
            <wp:extent cx="5137671" cy="1667510"/>
            <wp:effectExtent l="0" t="0" r="6350" b="0"/>
            <wp:docPr id="123" name="그림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82" cy="168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F77F9" w14:textId="14424D4B" w:rsidR="00D96B93" w:rsidRDefault="00645C71" w:rsidP="00645C71">
      <w:pPr>
        <w:pStyle w:val="a8"/>
        <w:spacing w:after="120"/>
        <w:jc w:val="center"/>
      </w:pPr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6</w:t>
      </w:r>
      <w:r w:rsidR="00370E57">
        <w:rPr>
          <w:noProof/>
        </w:rPr>
        <w:fldChar w:fldCharType="end"/>
      </w:r>
      <w:r>
        <w:t>. DL-UL direction change of an SBFD aware UE in SBFD symbols</w:t>
      </w:r>
    </w:p>
    <w:p w14:paraId="562A71BC" w14:textId="355A09FF" w:rsidR="00D96B93" w:rsidRDefault="00D96B93" w:rsidP="00387918">
      <w:pPr>
        <w:pStyle w:val="maintext"/>
        <w:ind w:firstLine="440"/>
      </w:pPr>
    </w:p>
    <w:p w14:paraId="2B231234" w14:textId="48CCB329" w:rsidR="00D96B93" w:rsidRDefault="00D96B93" w:rsidP="00D96B93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O</w:t>
      </w:r>
      <w:r>
        <w:rPr>
          <w:b/>
          <w:bCs/>
          <w:lang w:val="en-US"/>
        </w:rPr>
        <w:t xml:space="preserve">bservation 2. </w:t>
      </w:r>
      <w:r w:rsidRPr="00D96B93">
        <w:rPr>
          <w:b/>
          <w:bCs/>
          <w:lang w:val="en-US"/>
        </w:rPr>
        <w:t>DL-UL direction change of an SBFD aware UE in SBFD symbols</w:t>
      </w:r>
      <w:r>
        <w:rPr>
          <w:b/>
          <w:bCs/>
          <w:lang w:val="en-US"/>
        </w:rPr>
        <w:t xml:space="preserve"> is beneficial for the following use cases</w:t>
      </w:r>
    </w:p>
    <w:p w14:paraId="7001FF83" w14:textId="15FF9084" w:rsidR="00D96B93" w:rsidRDefault="00D96B93" w:rsidP="00C22AC4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</w:t>
      </w:r>
      <w:r>
        <w:rPr>
          <w:b/>
          <w:bCs/>
          <w:lang w:val="en-US"/>
        </w:rPr>
        <w:t xml:space="preserve">se case #1: </w:t>
      </w:r>
      <w:r w:rsidR="009464EB">
        <w:rPr>
          <w:b/>
          <w:bCs/>
          <w:lang w:val="en-US"/>
        </w:rPr>
        <w:t>Ease of planning on cell-specific signals / channels</w:t>
      </w:r>
    </w:p>
    <w:p w14:paraId="75BF50F5" w14:textId="7DF1DB49" w:rsidR="00D96B93" w:rsidRDefault="00D96B93" w:rsidP="00C22AC4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</w:t>
      </w:r>
      <w:r>
        <w:rPr>
          <w:b/>
          <w:bCs/>
          <w:lang w:val="en-US"/>
        </w:rPr>
        <w:t>se case #2:</w:t>
      </w:r>
      <w:r w:rsidR="009464EB">
        <w:rPr>
          <w:b/>
          <w:bCs/>
          <w:lang w:val="en-US"/>
        </w:rPr>
        <w:t xml:space="preserve"> Latency reduction for UL/DL beam indication, channel measurement, CSI feedback, etc.</w:t>
      </w:r>
    </w:p>
    <w:p w14:paraId="3DF73173" w14:textId="16EC10EF" w:rsidR="00D96B93" w:rsidRPr="00D96B93" w:rsidRDefault="00D96B93" w:rsidP="00C22AC4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</w:t>
      </w:r>
      <w:r>
        <w:rPr>
          <w:b/>
          <w:bCs/>
          <w:lang w:val="en-US"/>
        </w:rPr>
        <w:t>se case #3:</w:t>
      </w:r>
      <w:r w:rsidR="009464EB">
        <w:rPr>
          <w:b/>
          <w:bCs/>
          <w:lang w:val="en-US"/>
        </w:rPr>
        <w:t xml:space="preserve"> </w:t>
      </w:r>
      <w:r w:rsidR="005B263A">
        <w:rPr>
          <w:b/>
          <w:bCs/>
          <w:lang w:val="en-US"/>
        </w:rPr>
        <w:t>Ease of co-existence with legacy UEs</w:t>
      </w:r>
    </w:p>
    <w:p w14:paraId="14507973" w14:textId="77777777" w:rsidR="00D96B93" w:rsidRDefault="00D96B93" w:rsidP="00D96B93">
      <w:pPr>
        <w:pStyle w:val="maintext"/>
        <w:ind w:left="440" w:hangingChars="200" w:hanging="440"/>
        <w:rPr>
          <w:b/>
          <w:bCs/>
          <w:lang w:val="en-US"/>
        </w:rPr>
      </w:pPr>
    </w:p>
    <w:p w14:paraId="5A3E472A" w14:textId="1B2942D9" w:rsidR="00D96B93" w:rsidRPr="00D96B93" w:rsidRDefault="00D96B93" w:rsidP="00D96B93">
      <w:pPr>
        <w:pStyle w:val="maintext"/>
        <w:ind w:left="440" w:hangingChars="200" w:hanging="440"/>
        <w:rPr>
          <w:b/>
          <w:bCs/>
          <w:lang w:val="en-US"/>
        </w:rPr>
      </w:pPr>
      <w:r w:rsidRPr="00D96B93">
        <w:rPr>
          <w:b/>
          <w:bCs/>
          <w:lang w:val="en-US"/>
        </w:rPr>
        <w:t xml:space="preserve">Proposal </w:t>
      </w:r>
      <w:r w:rsidR="00801376">
        <w:rPr>
          <w:b/>
          <w:bCs/>
          <w:lang w:val="en-US"/>
        </w:rPr>
        <w:t>3</w:t>
      </w:r>
      <w:r w:rsidRPr="00D96B93">
        <w:rPr>
          <w:b/>
          <w:bCs/>
          <w:lang w:val="en-US"/>
        </w:rPr>
        <w:t>. Study semi-static and/or dynamic DL-UL direction change of an SBFD aware UE in SBFD symbols.</w:t>
      </w:r>
    </w:p>
    <w:p w14:paraId="03DA5AEF" w14:textId="77777777" w:rsidR="0085207F" w:rsidRDefault="0085207F" w:rsidP="00387918">
      <w:pPr>
        <w:pStyle w:val="maintext"/>
        <w:ind w:firstLine="440"/>
      </w:pPr>
    </w:p>
    <w:p w14:paraId="5284A6E1" w14:textId="77777777" w:rsidR="0085207F" w:rsidRDefault="0085207F" w:rsidP="0085207F">
      <w:pPr>
        <w:pStyle w:val="maintext"/>
        <w:ind w:firstLine="440"/>
      </w:pPr>
      <w:r>
        <w:t>For the resource allocation in SBFD symbols, RAN1 discussed high-level principles during the last meeting and the Agreement #4 in the following has been made: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5207F" w14:paraId="123160A3" w14:textId="77777777" w:rsidTr="00E438C0">
        <w:tc>
          <w:tcPr>
            <w:tcW w:w="9736" w:type="dxa"/>
          </w:tcPr>
          <w:p w14:paraId="4602E100" w14:textId="77777777" w:rsidR="0085207F" w:rsidRPr="0029660B" w:rsidRDefault="0085207F" w:rsidP="00E438C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29660B"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  <w:r>
              <w:rPr>
                <w:rFonts w:ascii="Times" w:eastAsia="바탕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 xml:space="preserve"> #4</w:t>
            </w:r>
          </w:p>
          <w:p w14:paraId="777E9FFA" w14:textId="77777777" w:rsidR="0085207F" w:rsidRPr="0029660B" w:rsidRDefault="0085207F" w:rsidP="00E438C0">
            <w:pPr>
              <w:widowControl/>
              <w:wordWrap/>
              <w:autoSpaceDE/>
              <w:autoSpaceDN/>
              <w:spacing w:afterLines="0" w:after="12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29660B">
              <w:rPr>
                <w:rFonts w:ascii="Times" w:eastAsia="맑은 고딕" w:hAnsi="Times"/>
                <w:sz w:val="20"/>
                <w:szCs w:val="24"/>
                <w:lang w:val="en-GB"/>
              </w:rPr>
              <w:t xml:space="preserve">For </w:t>
            </w:r>
            <w:r w:rsidRPr="0029660B">
              <w:rPr>
                <w:rFonts w:ascii="Times" w:eastAsia="맑은 고딕" w:hAnsi="Times"/>
                <w:sz w:val="20"/>
                <w:szCs w:val="24"/>
                <w:lang w:val="en-GB" w:eastAsia="en-US"/>
              </w:rPr>
              <w:t>SBFD operation</w:t>
            </w:r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 w:eastAsia="en-US"/>
              </w:rPr>
              <w:t xml:space="preserve"> Alt </w:t>
            </w:r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/>
              </w:rPr>
              <w:t xml:space="preserve">4, for an SBFD aware UE configured with an UL </w:t>
            </w:r>
            <w:proofErr w:type="spellStart"/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/>
              </w:rPr>
              <w:t>subband</w:t>
            </w:r>
            <w:proofErr w:type="spellEnd"/>
            <w:r w:rsidRPr="0029660B">
              <w:rPr>
                <w:rFonts w:ascii="Times" w:eastAsia="맑은 고딕" w:hAnsi="Times"/>
                <w:bCs/>
                <w:sz w:val="20"/>
                <w:szCs w:val="24"/>
                <w:lang w:val="en-GB"/>
              </w:rPr>
              <w:t xml:space="preserve"> in an SBFD symbol, study the following options:</w:t>
            </w:r>
          </w:p>
          <w:p w14:paraId="4FCC3800" w14:textId="77777777" w:rsidR="0085207F" w:rsidRPr="0029660B" w:rsidRDefault="0085207F" w:rsidP="00E438C0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1: The SBFD aware UE does not expect to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or to be scheduled with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688D2D57" w14:textId="77777777" w:rsidR="0085207F" w:rsidRPr="0029660B" w:rsidRDefault="0085207F" w:rsidP="00E438C0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2: The SBFD aware UE does not expect to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and may be scheduled with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0B115E8A" w14:textId="77777777" w:rsidR="0085207F" w:rsidRPr="0029660B" w:rsidRDefault="0085207F" w:rsidP="00E438C0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3: The SBFD aware UE does not expect to be scheduled with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and may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  <w:p w14:paraId="3464983E" w14:textId="77777777" w:rsidR="0085207F" w:rsidRPr="003515D0" w:rsidRDefault="0085207F" w:rsidP="00E438C0">
            <w:pPr>
              <w:widowControl/>
              <w:numPr>
                <w:ilvl w:val="0"/>
                <w:numId w:val="10"/>
              </w:numPr>
              <w:suppressAutoHyphens/>
              <w:wordWrap/>
              <w:autoSpaceDE/>
              <w:autoSpaceDN/>
              <w:spacing w:afterLines="0" w:after="120" w:line="259" w:lineRule="auto"/>
              <w:jc w:val="left"/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</w:pPr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Option 4: The SBFD aware UE may be scheduled with UL transmission outside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or DL reception within the UL </w:t>
            </w:r>
            <w:proofErr w:type="spellStart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>subband</w:t>
            </w:r>
            <w:proofErr w:type="spellEnd"/>
            <w:r w:rsidRPr="0029660B">
              <w:rPr>
                <w:rFonts w:ascii="Times" w:eastAsia="맑은 고딕" w:hAnsi="Times" w:cs="Times"/>
                <w:sz w:val="20"/>
                <w:szCs w:val="24"/>
                <w:lang w:val="en-GB" w:eastAsia="x-none"/>
              </w:rPr>
              <w:t xml:space="preserve"> in the SBFD symbol</w:t>
            </w:r>
          </w:p>
        </w:tc>
      </w:tr>
    </w:tbl>
    <w:p w14:paraId="0B550617" w14:textId="77777777" w:rsidR="0085207F" w:rsidRDefault="0085207F" w:rsidP="0085207F">
      <w:pPr>
        <w:pStyle w:val="maintext"/>
        <w:ind w:firstLine="440"/>
      </w:pPr>
    </w:p>
    <w:p w14:paraId="57D74EA9" w14:textId="77777777" w:rsidR="0085207F" w:rsidRDefault="0085207F" w:rsidP="0085207F">
      <w:pPr>
        <w:pStyle w:val="maintext"/>
        <w:ind w:firstLine="440"/>
      </w:pPr>
      <w:r>
        <w:rPr>
          <w:rFonts w:hint="eastAsia"/>
        </w:rPr>
        <w:t>I</w:t>
      </w:r>
      <w:r>
        <w:t>n our view, it is essential to first identify what the baseline operation is for the SBFD symbols. The current specification describes rules for DL reception in semi-static UL symbols and vice versa as follows:</w:t>
      </w:r>
    </w:p>
    <w:p w14:paraId="79F18CF9" w14:textId="77777777" w:rsidR="0085207F" w:rsidRDefault="0085207F" w:rsidP="00D14BAB">
      <w:pPr>
        <w:pStyle w:val="a7"/>
        <w:numPr>
          <w:ilvl w:val="0"/>
          <w:numId w:val="16"/>
        </w:numPr>
        <w:spacing w:after="120"/>
        <w:ind w:leftChars="0"/>
      </w:pPr>
      <w:r w:rsidRPr="00F210EC">
        <w:t>For a set of symbols of a slot that are indicated</w:t>
      </w:r>
      <w:r w:rsidRPr="00BE5555">
        <w:t xml:space="preserve"> </w:t>
      </w:r>
      <w:r>
        <w:t>to a UE</w:t>
      </w:r>
      <w:r w:rsidRPr="00F210EC">
        <w:t xml:space="preserve"> as uplink by </w:t>
      </w:r>
      <w:proofErr w:type="spellStart"/>
      <w:r w:rsidRPr="006C08D7">
        <w:rPr>
          <w:i/>
        </w:rPr>
        <w:t>tdd</w:t>
      </w:r>
      <w:proofErr w:type="spellEnd"/>
      <w:r w:rsidRPr="006C08D7">
        <w:rPr>
          <w:i/>
        </w:rPr>
        <w:t>-UL-DL-</w:t>
      </w:r>
      <w:proofErr w:type="spellStart"/>
      <w:r w:rsidRPr="006C08D7">
        <w:rPr>
          <w:i/>
        </w:rPr>
        <w:t>ConfigurationCommon</w:t>
      </w:r>
      <w:proofErr w:type="spellEnd"/>
      <w:r w:rsidRPr="00494A77">
        <w:t xml:space="preserve">, </w:t>
      </w:r>
      <w:r w:rsidRPr="0080392F">
        <w:t xml:space="preserve">or </w:t>
      </w:r>
      <w:proofErr w:type="spellStart"/>
      <w:r w:rsidRPr="006C08D7">
        <w:rPr>
          <w:i/>
        </w:rPr>
        <w:t>tdd</w:t>
      </w:r>
      <w:proofErr w:type="spellEnd"/>
      <w:r w:rsidRPr="006C08D7">
        <w:rPr>
          <w:i/>
        </w:rPr>
        <w:t>-UL-DL-</w:t>
      </w:r>
      <w:proofErr w:type="spellStart"/>
      <w:r w:rsidRPr="006C08D7">
        <w:rPr>
          <w:i/>
        </w:rPr>
        <w:t>ConfigurationDedicated</w:t>
      </w:r>
      <w:proofErr w:type="spellEnd"/>
      <w:r w:rsidRPr="0080392F">
        <w:t>, the UE does not receive PDCCH, PDSCH, or CSI-RS</w:t>
      </w:r>
      <w:r w:rsidRPr="006C08D7">
        <w:rPr>
          <w:rFonts w:eastAsia="DengXian"/>
        </w:rPr>
        <w:t xml:space="preserve"> when the PDCCH, PDSCH, or CSI-RS overlaps, even partially, with</w:t>
      </w:r>
      <w:r w:rsidRPr="0080392F">
        <w:t xml:space="preserve"> the set of symbols of the slot.</w:t>
      </w:r>
    </w:p>
    <w:p w14:paraId="42BA15A8" w14:textId="77777777" w:rsidR="0085207F" w:rsidRDefault="0085207F" w:rsidP="00D14BAB">
      <w:pPr>
        <w:pStyle w:val="a7"/>
        <w:numPr>
          <w:ilvl w:val="0"/>
          <w:numId w:val="16"/>
        </w:numPr>
        <w:spacing w:after="120"/>
        <w:ind w:leftChars="0"/>
      </w:pPr>
      <w:r w:rsidRPr="0080392F">
        <w:t xml:space="preserve">For a set of symbols of a slot that are indicated to a UE as downlink by </w:t>
      </w:r>
      <w:proofErr w:type="spellStart"/>
      <w:r w:rsidRPr="006C08D7">
        <w:rPr>
          <w:i/>
        </w:rPr>
        <w:t>tdd</w:t>
      </w:r>
      <w:proofErr w:type="spellEnd"/>
      <w:r w:rsidRPr="006C08D7">
        <w:rPr>
          <w:i/>
        </w:rPr>
        <w:t>-UL-DL-</w:t>
      </w:r>
      <w:proofErr w:type="spellStart"/>
      <w:r w:rsidRPr="006C08D7">
        <w:rPr>
          <w:i/>
        </w:rPr>
        <w:t>ConfigurationCommon</w:t>
      </w:r>
      <w:proofErr w:type="spellEnd"/>
      <w:r w:rsidRPr="0080392F">
        <w:t xml:space="preserve">, or </w:t>
      </w:r>
      <w:proofErr w:type="spellStart"/>
      <w:r w:rsidRPr="006C08D7">
        <w:rPr>
          <w:i/>
        </w:rPr>
        <w:t>tdd</w:t>
      </w:r>
      <w:proofErr w:type="spellEnd"/>
      <w:r w:rsidRPr="006C08D7">
        <w:rPr>
          <w:i/>
        </w:rPr>
        <w:t>-UL-DL-</w:t>
      </w:r>
      <w:proofErr w:type="spellStart"/>
      <w:r w:rsidRPr="006C08D7">
        <w:rPr>
          <w:i/>
        </w:rPr>
        <w:t>ConfigurationDedicated</w:t>
      </w:r>
      <w:proofErr w:type="spellEnd"/>
      <w:r w:rsidRPr="0080392F">
        <w:t>, the UE does not transmit PUSCH, PUCCH, PRACH, or SRS</w:t>
      </w:r>
      <w:r>
        <w:t xml:space="preserve"> </w:t>
      </w:r>
      <w:r w:rsidRPr="006C08D7">
        <w:rPr>
          <w:rFonts w:eastAsia="DengXian"/>
        </w:rPr>
        <w:t>when the PUSCH, PUCCH, PRACH, or SRS overlaps, even partially, with</w:t>
      </w:r>
      <w:r w:rsidRPr="0080392F">
        <w:t xml:space="preserve"> the set of symbols of the slot.</w:t>
      </w:r>
    </w:p>
    <w:p w14:paraId="77DDA8C4" w14:textId="77777777" w:rsidR="0085207F" w:rsidRPr="00E438C0" w:rsidRDefault="0085207F" w:rsidP="0085207F">
      <w:pPr>
        <w:pStyle w:val="maintext"/>
        <w:ind w:firstLine="440"/>
        <w:rPr>
          <w:lang w:val="en-US"/>
        </w:rPr>
      </w:pPr>
    </w:p>
    <w:p w14:paraId="0DA06623" w14:textId="026373C1" w:rsidR="0085207F" w:rsidRDefault="0085207F" w:rsidP="0085207F">
      <w:pPr>
        <w:pStyle w:val="maintext"/>
        <w:ind w:firstLine="440"/>
      </w:pPr>
      <w:r>
        <w:t xml:space="preserve">According to the above statement, </w:t>
      </w:r>
      <w:r>
        <w:rPr>
          <w:rFonts w:hint="eastAsia"/>
        </w:rPr>
        <w:t>U</w:t>
      </w:r>
      <w:r>
        <w:t xml:space="preserve">E drops the whole DL transmission if it collides with semi-static UL symbols and vice versa. Extending this principle to frequency domain in SBFD symbols, the following </w:t>
      </w:r>
      <w:r w:rsidR="00F70CEA">
        <w:t xml:space="preserve">operation </w:t>
      </w:r>
      <w:r>
        <w:t>can be considered:</w:t>
      </w:r>
    </w:p>
    <w:p w14:paraId="5D7AF4CD" w14:textId="77777777" w:rsidR="0085207F" w:rsidRDefault="0085207F" w:rsidP="0085207F">
      <w:pPr>
        <w:pStyle w:val="maintext"/>
        <w:numPr>
          <w:ilvl w:val="0"/>
          <w:numId w:val="10"/>
        </w:numPr>
        <w:ind w:firstLineChars="0"/>
      </w:pPr>
      <w:r>
        <w:t xml:space="preserve">Option A: UE does not receive a DL transmission if the DL transmission overlaps, even partially, with a UL </w:t>
      </w:r>
      <w:proofErr w:type="spellStart"/>
      <w:r>
        <w:t>subband</w:t>
      </w:r>
      <w:proofErr w:type="spellEnd"/>
      <w:r>
        <w:t xml:space="preserve"> (and potentially corresponding guard band(s)), and UE does not transmit a UL transmission if the UL transmission overlaps, even partially, with a DL </w:t>
      </w:r>
      <w:proofErr w:type="spellStart"/>
      <w:r>
        <w:t>subband</w:t>
      </w:r>
      <w:proofErr w:type="spellEnd"/>
      <w:r>
        <w:t xml:space="preserve"> (and potentially guard band(s)).</w:t>
      </w:r>
    </w:p>
    <w:p w14:paraId="2A4C00F8" w14:textId="3C2EA25C" w:rsidR="0085207F" w:rsidRDefault="0085207F" w:rsidP="0085207F">
      <w:pPr>
        <w:pStyle w:val="maintext"/>
        <w:ind w:firstLine="440"/>
      </w:pPr>
      <w:r>
        <w:rPr>
          <w:rFonts w:hint="eastAsia"/>
        </w:rPr>
        <w:lastRenderedPageBreak/>
        <w:t>W</w:t>
      </w:r>
      <w:r>
        <w:t xml:space="preserve">e think the above option may work as a baseline operation and suggest to consider it for the resource allocation discussion. However, based on the current categorization in Agreement #4, it is not clear which option covers Option A above. </w:t>
      </w:r>
      <w:r w:rsidR="00F70CEA">
        <w:t xml:space="preserve">In view that </w:t>
      </w:r>
      <w:r>
        <w:t xml:space="preserve">UE can anyway be scheduled DL (or UL) in a UL </w:t>
      </w:r>
      <w:proofErr w:type="spellStart"/>
      <w:r>
        <w:t>subband</w:t>
      </w:r>
      <w:proofErr w:type="spellEnd"/>
      <w:r>
        <w:t xml:space="preserve"> (or a DL </w:t>
      </w:r>
      <w:proofErr w:type="spellStart"/>
      <w:r>
        <w:t>subband</w:t>
      </w:r>
      <w:proofErr w:type="spellEnd"/>
      <w:r>
        <w:t>), it may belong to Option 4, however, in our understanding dropping the whole scheduled DL or UL transmission is not the intention of Option 4</w:t>
      </w:r>
      <w:r w:rsidR="00F70CEA">
        <w:t xml:space="preserve"> (and Option 2, 3 as well)</w:t>
      </w:r>
      <w:r>
        <w:t xml:space="preserve">. </w:t>
      </w:r>
      <w:r w:rsidR="006C08D7">
        <w:t>We think this aspect needs</w:t>
      </w:r>
      <w:r>
        <w:t xml:space="preserve"> to be clarified</w:t>
      </w:r>
      <w:r w:rsidR="006C08D7">
        <w:t xml:space="preserve"> clearly for the future discussions</w:t>
      </w:r>
      <w:r>
        <w:t xml:space="preserve">. In </w:t>
      </w:r>
      <w:r w:rsidR="006C08D7">
        <w:t>this regard</w:t>
      </w:r>
      <w:r>
        <w:t xml:space="preserve">, the </w:t>
      </w:r>
      <w:r w:rsidR="006C08D7">
        <w:t xml:space="preserve">agreed </w:t>
      </w:r>
      <w:r>
        <w:t>option</w:t>
      </w:r>
      <w:r w:rsidR="006C08D7">
        <w:t xml:space="preserve">s, i.e., from </w:t>
      </w:r>
      <w:r w:rsidR="00F70CEA">
        <w:t xml:space="preserve">Option </w:t>
      </w:r>
      <w:r w:rsidR="006C08D7">
        <w:t xml:space="preserve">1 to </w:t>
      </w:r>
      <w:r w:rsidR="00F70CEA">
        <w:t xml:space="preserve">Option </w:t>
      </w:r>
      <w:r w:rsidR="006C08D7">
        <w:t>4,</w:t>
      </w:r>
      <w:r>
        <w:t xml:space="preserve"> </w:t>
      </w:r>
      <w:r w:rsidR="006C08D7">
        <w:t>can be recategorized as follows with the understanding that</w:t>
      </w:r>
      <w:r>
        <w:t xml:space="preserve"> Option A is considered as baseline</w:t>
      </w:r>
      <w:r w:rsidR="006C08D7">
        <w:t>:</w:t>
      </w:r>
    </w:p>
    <w:p w14:paraId="2C5D471E" w14:textId="4064FFFA" w:rsidR="006C08D7" w:rsidRDefault="006C08D7" w:rsidP="006C08D7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>O</w:t>
      </w:r>
      <w:r>
        <w:t xml:space="preserve">ption A: UE does not receive a DL transmission if the DL transmission overlaps, even partially, with a UL </w:t>
      </w:r>
      <w:proofErr w:type="spellStart"/>
      <w:r>
        <w:t>subband</w:t>
      </w:r>
      <w:proofErr w:type="spellEnd"/>
      <w:r>
        <w:t xml:space="preserve"> (and potentially corresponding guard band(s)), and UE does not transmit a UL transmission if the UL transmission overlaps, even partially, with a DL </w:t>
      </w:r>
      <w:proofErr w:type="spellStart"/>
      <w:r>
        <w:t>subband</w:t>
      </w:r>
      <w:proofErr w:type="spellEnd"/>
      <w:r>
        <w:t xml:space="preserve"> (and potentially guard band(s)).</w:t>
      </w:r>
    </w:p>
    <w:p w14:paraId="7DBD00B2" w14:textId="0826A1BB" w:rsidR="006C08D7" w:rsidRDefault="006C08D7" w:rsidP="006C08D7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>O</w:t>
      </w:r>
      <w:r>
        <w:t xml:space="preserve">ption B: If a DL transmission partially overlaps with a UL </w:t>
      </w:r>
      <w:proofErr w:type="spellStart"/>
      <w:r>
        <w:t>subband</w:t>
      </w:r>
      <w:proofErr w:type="spellEnd"/>
      <w:r>
        <w:t xml:space="preserve"> (and potentially corresponding guard band(s)), the UE can receive the non-overlapped DL transmission.</w:t>
      </w:r>
    </w:p>
    <w:p w14:paraId="200DAB1B" w14:textId="66056872" w:rsidR="006C08D7" w:rsidRDefault="006C08D7" w:rsidP="00D14BAB">
      <w:pPr>
        <w:pStyle w:val="maintext"/>
        <w:numPr>
          <w:ilvl w:val="0"/>
          <w:numId w:val="10"/>
        </w:numPr>
        <w:ind w:firstLineChars="0"/>
      </w:pPr>
      <w:r>
        <w:rPr>
          <w:rFonts w:hint="eastAsia"/>
        </w:rPr>
        <w:t>O</w:t>
      </w:r>
      <w:r>
        <w:t xml:space="preserve">ption C: If a UL transmission partially overlaps with a DL </w:t>
      </w:r>
      <w:proofErr w:type="spellStart"/>
      <w:r>
        <w:t>subband</w:t>
      </w:r>
      <w:proofErr w:type="spellEnd"/>
      <w:r>
        <w:t xml:space="preserve"> (and potentially corresponding guard band(s)), the UE can transmit the non-overlapped UL transmission.</w:t>
      </w:r>
    </w:p>
    <w:p w14:paraId="2CF1D512" w14:textId="77777777" w:rsidR="006C08D7" w:rsidRDefault="006C08D7" w:rsidP="0085207F">
      <w:pPr>
        <w:pStyle w:val="maintext"/>
        <w:ind w:firstLine="440"/>
      </w:pPr>
    </w:p>
    <w:p w14:paraId="40CDE5BD" w14:textId="44BE19CD" w:rsidR="0085207F" w:rsidRPr="00D14BAB" w:rsidRDefault="0085207F" w:rsidP="00D14BAB">
      <w:pPr>
        <w:pStyle w:val="maintext"/>
        <w:ind w:left="440" w:hangingChars="200" w:hanging="440"/>
        <w:rPr>
          <w:b/>
          <w:bCs/>
          <w:lang w:val="en-US"/>
        </w:rPr>
      </w:pPr>
      <w:r w:rsidRPr="00D14BAB">
        <w:rPr>
          <w:b/>
          <w:bCs/>
          <w:lang w:val="en-US"/>
        </w:rPr>
        <w:t>Proposal</w:t>
      </w:r>
      <w:r w:rsidR="006C08D7">
        <w:rPr>
          <w:b/>
          <w:bCs/>
          <w:lang w:val="en-US"/>
        </w:rPr>
        <w:t xml:space="preserve"> 4.</w:t>
      </w:r>
      <w:r w:rsidRPr="00D14BAB">
        <w:rPr>
          <w:b/>
          <w:bCs/>
          <w:lang w:val="en-US"/>
        </w:rPr>
        <w:t xml:space="preserve"> Consider the following option</w:t>
      </w:r>
      <w:r w:rsidR="006C08D7">
        <w:rPr>
          <w:b/>
          <w:bCs/>
          <w:lang w:val="en-US"/>
        </w:rPr>
        <w:t>s</w:t>
      </w:r>
      <w:r w:rsidRPr="00D14BAB">
        <w:rPr>
          <w:b/>
          <w:bCs/>
          <w:lang w:val="en-US"/>
        </w:rPr>
        <w:t xml:space="preserve"> for SBFD aware UEs.</w:t>
      </w:r>
    </w:p>
    <w:p w14:paraId="66386F52" w14:textId="79EB5103" w:rsidR="006C08D7" w:rsidRPr="006C08D7" w:rsidRDefault="006C08D7" w:rsidP="00D14BAB">
      <w:pPr>
        <w:pStyle w:val="maintext"/>
        <w:numPr>
          <w:ilvl w:val="0"/>
          <w:numId w:val="17"/>
        </w:numPr>
        <w:ind w:firstLineChars="0"/>
        <w:rPr>
          <w:b/>
        </w:rPr>
      </w:pPr>
      <w:r w:rsidRPr="006C08D7">
        <w:rPr>
          <w:b/>
        </w:rPr>
        <w:t>Option A</w:t>
      </w:r>
      <w:r>
        <w:rPr>
          <w:b/>
        </w:rPr>
        <w:t xml:space="preserve"> (baseline)</w:t>
      </w:r>
      <w:r w:rsidRPr="006C08D7">
        <w:rPr>
          <w:b/>
        </w:rPr>
        <w:t xml:space="preserve">: UE does not receive a DL transmission if the DL transmission overlaps, even partially, with a UL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corresponding guard band(s)), and UE does not transmit a UL transmission if the UL transmission overlaps, even partially, with a DL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guard band(s)).</w:t>
      </w:r>
    </w:p>
    <w:p w14:paraId="1E139640" w14:textId="77777777" w:rsidR="006C08D7" w:rsidRPr="006C08D7" w:rsidRDefault="006C08D7" w:rsidP="00D14BAB">
      <w:pPr>
        <w:pStyle w:val="maintext"/>
        <w:numPr>
          <w:ilvl w:val="0"/>
          <w:numId w:val="17"/>
        </w:numPr>
        <w:ind w:firstLineChars="0"/>
        <w:rPr>
          <w:b/>
        </w:rPr>
      </w:pPr>
      <w:r w:rsidRPr="006C08D7">
        <w:rPr>
          <w:b/>
        </w:rPr>
        <w:t xml:space="preserve">Option B: If a DL transmission partially overlaps with a UL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corresponding guard band(s)), the UE can receive the non-overlapped DL transmission.</w:t>
      </w:r>
    </w:p>
    <w:p w14:paraId="35F34D9E" w14:textId="67ABF820" w:rsidR="0085207F" w:rsidRPr="006C08D7" w:rsidRDefault="006C08D7" w:rsidP="00D14BAB">
      <w:pPr>
        <w:pStyle w:val="maintext"/>
        <w:numPr>
          <w:ilvl w:val="0"/>
          <w:numId w:val="17"/>
        </w:numPr>
        <w:ind w:firstLineChars="0"/>
        <w:rPr>
          <w:b/>
        </w:rPr>
      </w:pPr>
      <w:r w:rsidRPr="006C08D7">
        <w:rPr>
          <w:b/>
        </w:rPr>
        <w:t xml:space="preserve">Option C: If a UL transmission partially overlaps with a DL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corresponding guard band(s)), the UE can transmit the non-overlapped UL transmission.</w:t>
      </w:r>
    </w:p>
    <w:p w14:paraId="51F56497" w14:textId="7A09CD5B" w:rsidR="0085207F" w:rsidRDefault="0085207F" w:rsidP="0085207F">
      <w:pPr>
        <w:pStyle w:val="maintext"/>
        <w:ind w:firstLine="440"/>
      </w:pPr>
    </w:p>
    <w:p w14:paraId="4BDB7DD2" w14:textId="52168E9D" w:rsidR="00D96B93" w:rsidRPr="0085207F" w:rsidRDefault="009361E5">
      <w:pPr>
        <w:pStyle w:val="maintext"/>
        <w:ind w:firstLine="440"/>
      </w:pPr>
      <w:r>
        <w:fldChar w:fldCharType="begin"/>
      </w:r>
      <w:r>
        <w:instrText xml:space="preserve"> REF _Ref115440570 \h </w:instrText>
      </w:r>
      <w:r>
        <w:fldChar w:fldCharType="separate"/>
      </w:r>
      <w:r w:rsidR="00200022">
        <w:t xml:space="preserve">Figure </w:t>
      </w:r>
      <w:r w:rsidR="00200022">
        <w:rPr>
          <w:noProof/>
        </w:rPr>
        <w:t>7</w:t>
      </w:r>
      <w:r>
        <w:fldChar w:fldCharType="end"/>
      </w:r>
      <w:r>
        <w:t xml:space="preserve"> </w:t>
      </w:r>
      <w:r w:rsidR="006C08D7">
        <w:t xml:space="preserve">provides an example of </w:t>
      </w:r>
      <w:r w:rsidR="00F70CEA">
        <w:t xml:space="preserve">Option </w:t>
      </w:r>
      <w:r w:rsidR="006C08D7">
        <w:t xml:space="preserve">B (partial reception on DL transmission overlapping with UL </w:t>
      </w:r>
      <w:proofErr w:type="spellStart"/>
      <w:r w:rsidR="006C08D7">
        <w:t>subband</w:t>
      </w:r>
      <w:proofErr w:type="spellEnd"/>
      <w:r w:rsidR="006C08D7">
        <w:t xml:space="preserve">). In </w:t>
      </w:r>
      <w:r w:rsidR="003949F9">
        <w:fldChar w:fldCharType="begin"/>
      </w:r>
      <w:r w:rsidR="003949F9">
        <w:instrText xml:space="preserve"> REF _Ref115440570 \h </w:instrText>
      </w:r>
      <w:r w:rsidR="003949F9">
        <w:fldChar w:fldCharType="separate"/>
      </w:r>
      <w:r w:rsidR="003949F9">
        <w:t xml:space="preserve">Figure </w:t>
      </w:r>
      <w:r w:rsidR="003949F9">
        <w:rPr>
          <w:noProof/>
        </w:rPr>
        <w:t>7</w:t>
      </w:r>
      <w:r w:rsidR="003949F9">
        <w:fldChar w:fldCharType="end"/>
      </w:r>
      <w:r w:rsidR="006C08D7">
        <w:t xml:space="preserve">, </w:t>
      </w:r>
      <w:r w:rsidR="00F70CEA">
        <w:t>a scheduled PDSCH</w:t>
      </w:r>
      <w:r w:rsidR="00794009">
        <w:t xml:space="preserve"> may overlap with </w:t>
      </w:r>
      <w:r w:rsidR="00F70CEA">
        <w:t xml:space="preserve">a </w:t>
      </w:r>
      <w:r w:rsidR="00794009">
        <w:t xml:space="preserve">UL </w:t>
      </w:r>
      <w:proofErr w:type="spellStart"/>
      <w:r w:rsidR="00794009">
        <w:t>subband</w:t>
      </w:r>
      <w:proofErr w:type="spellEnd"/>
      <w:r w:rsidR="00794009">
        <w:t xml:space="preserve"> (or guard band) in SBFD symbols. </w:t>
      </w:r>
      <w:r w:rsidR="00F70CEA">
        <w:t xml:space="preserve">Based on Option B, UE may still receive the PDSCH partially </w:t>
      </w:r>
      <w:r w:rsidR="003531C1">
        <w:t xml:space="preserve">on the two DL </w:t>
      </w:r>
      <w:proofErr w:type="spellStart"/>
      <w:r w:rsidR="003531C1">
        <w:t>subbands</w:t>
      </w:r>
      <w:proofErr w:type="spellEnd"/>
      <w:r w:rsidR="003531C1">
        <w:t xml:space="preserve">, for example, by applying a rate matching around the UL </w:t>
      </w:r>
      <w:proofErr w:type="spellStart"/>
      <w:r w:rsidR="003531C1">
        <w:t>subband</w:t>
      </w:r>
      <w:proofErr w:type="spellEnd"/>
      <w:r w:rsidR="003531C1">
        <w:t xml:space="preserve"> (or guard band).</w:t>
      </w:r>
      <w:r w:rsidR="00F70CEA">
        <w:t xml:space="preserve"> </w:t>
      </w:r>
      <w:r w:rsidR="003531C1">
        <w:t>Similarly,</w:t>
      </w:r>
      <w:r w:rsidR="00A403FF">
        <w:t xml:space="preserve"> a CORESET (or a PDCCH MO) may overlap with a UL </w:t>
      </w:r>
      <w:proofErr w:type="spellStart"/>
      <w:r w:rsidR="00A403FF">
        <w:t>subband</w:t>
      </w:r>
      <w:proofErr w:type="spellEnd"/>
      <w:r w:rsidR="00A403FF">
        <w:t xml:space="preserve"> in SBFD symbols.</w:t>
      </w:r>
      <w:r w:rsidR="003531C1">
        <w:t xml:space="preserve"> </w:t>
      </w:r>
      <w:r w:rsidR="00794009">
        <w:t>Then, it may be clarified that the UE shall take the non-overlapped BD/CCE candidates only into account as the valid BD/CCE candidates for PDCCH reception in that PDCCH MO</w:t>
      </w:r>
      <w:r w:rsidR="00A403FF">
        <w:t xml:space="preserve"> (although this clarification may not exactly fall into Option B)</w:t>
      </w:r>
      <w:r w:rsidR="00794009">
        <w:t>.</w:t>
      </w:r>
    </w:p>
    <w:p w14:paraId="6745AE4C" w14:textId="14D637DF" w:rsidR="009361E5" w:rsidRDefault="009361E5" w:rsidP="009361E5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3F84BB4B" wp14:editId="05D5BEAA">
            <wp:extent cx="3247200" cy="1508400"/>
            <wp:effectExtent l="0" t="0" r="0" b="0"/>
            <wp:docPr id="150" name="그림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2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6B3891" w14:textId="7F583499" w:rsidR="00133EEC" w:rsidRDefault="009361E5" w:rsidP="009361E5">
      <w:pPr>
        <w:pStyle w:val="a8"/>
        <w:spacing w:after="120"/>
        <w:jc w:val="center"/>
      </w:pPr>
      <w:bookmarkStart w:id="8" w:name="_Ref115440570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7</w:t>
      </w:r>
      <w:r w:rsidR="00370E57">
        <w:rPr>
          <w:noProof/>
        </w:rPr>
        <w:fldChar w:fldCharType="end"/>
      </w:r>
      <w:bookmarkEnd w:id="8"/>
      <w:r>
        <w:t>.</w:t>
      </w:r>
      <w:r w:rsidRPr="009361E5">
        <w:t xml:space="preserve"> </w:t>
      </w:r>
      <w:r w:rsidRPr="00794009">
        <w:t xml:space="preserve">An example of valid DL reception in SBFD symbols based on </w:t>
      </w:r>
      <w:r>
        <w:t>O</w:t>
      </w:r>
      <w:r w:rsidRPr="00794009">
        <w:t>ption 2.</w:t>
      </w:r>
    </w:p>
    <w:p w14:paraId="235C34C1" w14:textId="400AE60B" w:rsidR="00C60DBE" w:rsidRDefault="00C60DBE" w:rsidP="00C60DBE">
      <w:pPr>
        <w:pStyle w:val="maintext"/>
        <w:ind w:firstLine="440"/>
      </w:pPr>
      <w:r>
        <w:lastRenderedPageBreak/>
        <w:t xml:space="preserve">SBFD operations are motivated to increase UL resources and we think that the UL time domain resource allocation can include both SBFD symbols and UL symbols. </w:t>
      </w:r>
      <w:r w:rsidR="00200022">
        <w:fldChar w:fldCharType="begin"/>
      </w:r>
      <w:r w:rsidR="00200022">
        <w:instrText xml:space="preserve"> REF _Ref115426672 \h </w:instrText>
      </w:r>
      <w:r w:rsidR="00200022">
        <w:fldChar w:fldCharType="separate"/>
      </w:r>
      <w:r w:rsidR="00200022">
        <w:t xml:space="preserve">Figure </w:t>
      </w:r>
      <w:r w:rsidR="00200022">
        <w:rPr>
          <w:noProof/>
        </w:rPr>
        <w:t>8</w:t>
      </w:r>
      <w:r w:rsidR="00200022">
        <w:fldChar w:fldCharType="end"/>
      </w:r>
      <w:r w:rsidR="00200022">
        <w:t xml:space="preserve"> </w:t>
      </w:r>
      <w:r>
        <w:t xml:space="preserve">shows an example for UL resource allocations across SBFD/UL symbols. In some sense, the SBFD symbols and the UL symbol may have different pre/post-processing and those might cause the event to break the channel coherence for the UL signal at either/both UE or </w:t>
      </w:r>
      <w:proofErr w:type="spellStart"/>
      <w:r>
        <w:t>gNB</w:t>
      </w:r>
      <w:proofErr w:type="spellEnd"/>
      <w:r>
        <w:t xml:space="preserve">, in which case the antenna port assumption does not hold. However, some implementations of high capability UEs may not </w:t>
      </w:r>
      <w:r>
        <w:rPr>
          <w:rFonts w:hint="eastAsia"/>
        </w:rPr>
        <w:t>a</w:t>
      </w:r>
      <w:r>
        <w:t>llow such events.</w:t>
      </w:r>
    </w:p>
    <w:p w14:paraId="3CB1E2BC" w14:textId="54F5767A" w:rsidR="00D96B93" w:rsidRDefault="00C60DBE">
      <w:pPr>
        <w:pStyle w:val="maintext"/>
        <w:ind w:firstLine="440"/>
      </w:pPr>
      <w:r>
        <w:t xml:space="preserve">In addition, the </w:t>
      </w:r>
      <w:r w:rsidRPr="00794009">
        <w:t>previous</w:t>
      </w:r>
      <w:r>
        <w:t xml:space="preserve"> release specified DM-RS bundling of PUCCH/PUSCH, in which case a UE should maintain the power consistency/phase continuity during UL repetitions. The specification formulates a nominal/actual time domain window and describes events to break the power consistency/phase continuity. If those events occur, then an actual time domain window(s) may restart keeping the power consistency/phase continuity depending on UE capabilities. If any UL transmission with possible further repetitions spans across SBFD/UL symbols, then similar issues regarding time domain windows can be discussed.</w:t>
      </w:r>
    </w:p>
    <w:p w14:paraId="67CF13AD" w14:textId="77777777" w:rsidR="00200022" w:rsidRDefault="00200022">
      <w:pPr>
        <w:pStyle w:val="maintext"/>
        <w:ind w:firstLine="440"/>
      </w:pPr>
    </w:p>
    <w:p w14:paraId="61ECB4EF" w14:textId="10554ABA" w:rsidR="00D96B93" w:rsidRDefault="009361E5" w:rsidP="00D96B93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146327FC" wp14:editId="2C40F5C4">
            <wp:extent cx="3829050" cy="1722998"/>
            <wp:effectExtent l="0" t="0" r="0" b="0"/>
            <wp:docPr id="151" name="그림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475" cy="1730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EE754" w14:textId="474335FB" w:rsidR="00D96B93" w:rsidRDefault="00D96B93" w:rsidP="00D96B93">
      <w:pPr>
        <w:pStyle w:val="a8"/>
        <w:spacing w:after="120"/>
        <w:jc w:val="center"/>
      </w:pPr>
      <w:bookmarkStart w:id="9" w:name="_Ref115426672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8</w:t>
      </w:r>
      <w:r w:rsidR="00370E57">
        <w:rPr>
          <w:noProof/>
        </w:rPr>
        <w:fldChar w:fldCharType="end"/>
      </w:r>
      <w:bookmarkEnd w:id="9"/>
      <w:r>
        <w:t xml:space="preserve">. </w:t>
      </w:r>
      <w:bookmarkStart w:id="10" w:name="_Hlk115279830"/>
      <w:r>
        <w:t>Uplink power consistency / phase continuity between SBFD resources and TDD resources</w:t>
      </w:r>
      <w:bookmarkEnd w:id="10"/>
      <w:r>
        <w:t>.</w:t>
      </w:r>
    </w:p>
    <w:p w14:paraId="4E9F5501" w14:textId="7621F7C3" w:rsidR="00D96B93" w:rsidRDefault="00D96B93" w:rsidP="00387918">
      <w:pPr>
        <w:pStyle w:val="maintext"/>
        <w:ind w:firstLine="440"/>
      </w:pPr>
    </w:p>
    <w:p w14:paraId="50F4F489" w14:textId="17F98C2F" w:rsidR="009464EB" w:rsidRDefault="009464EB" w:rsidP="009464EB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D96B9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D96B93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In case of UE with high capabilities, </w:t>
      </w:r>
      <w:r w:rsidR="00C60DBE">
        <w:rPr>
          <w:b/>
          <w:bCs/>
          <w:lang w:val="en-US"/>
        </w:rPr>
        <w:t>the channel coherence</w:t>
      </w:r>
      <w:r w:rsidRPr="009464E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may be maintained longer than</w:t>
      </w:r>
      <w:r w:rsidR="005201D5">
        <w:rPr>
          <w:b/>
          <w:bCs/>
          <w:lang w:val="en-US"/>
        </w:rPr>
        <w:t xml:space="preserve"> either of</w:t>
      </w:r>
      <w:r>
        <w:rPr>
          <w:b/>
          <w:bCs/>
          <w:lang w:val="en-US"/>
        </w:rPr>
        <w:t xml:space="preserve"> the allocated</w:t>
      </w:r>
      <w:r w:rsidRPr="009464EB">
        <w:rPr>
          <w:b/>
          <w:bCs/>
          <w:lang w:val="en-US"/>
        </w:rPr>
        <w:t xml:space="preserve"> SBFD resource </w:t>
      </w:r>
      <w:r w:rsidR="005201D5">
        <w:rPr>
          <w:b/>
          <w:bCs/>
          <w:lang w:val="en-US"/>
        </w:rPr>
        <w:t>or</w:t>
      </w:r>
      <w:r w:rsidRPr="009464EB">
        <w:rPr>
          <w:b/>
          <w:bCs/>
          <w:lang w:val="en-US"/>
        </w:rPr>
        <w:t xml:space="preserve"> TDD resource</w:t>
      </w:r>
      <w:r w:rsidR="005201D5">
        <w:rPr>
          <w:b/>
          <w:bCs/>
          <w:lang w:val="en-US"/>
        </w:rPr>
        <w:t>.</w:t>
      </w:r>
    </w:p>
    <w:p w14:paraId="04C9E8CF" w14:textId="77777777" w:rsidR="009464EB" w:rsidRPr="00D96B93" w:rsidRDefault="009464EB" w:rsidP="00387918">
      <w:pPr>
        <w:pStyle w:val="maintext"/>
        <w:ind w:firstLine="440"/>
      </w:pPr>
    </w:p>
    <w:p w14:paraId="4670B73B" w14:textId="6A0D38E0" w:rsidR="009464EB" w:rsidRDefault="009464EB" w:rsidP="009464EB">
      <w:pPr>
        <w:pStyle w:val="maintext"/>
        <w:ind w:left="440" w:hangingChars="200" w:hanging="440"/>
        <w:rPr>
          <w:b/>
          <w:bCs/>
          <w:lang w:val="en-US"/>
        </w:rPr>
      </w:pPr>
      <w:r w:rsidRPr="00D96B93">
        <w:rPr>
          <w:b/>
          <w:bCs/>
          <w:lang w:val="en-US"/>
        </w:rPr>
        <w:t xml:space="preserve">Proposal </w:t>
      </w:r>
      <w:r w:rsidR="00D417A5">
        <w:rPr>
          <w:b/>
          <w:bCs/>
          <w:lang w:val="en-US"/>
        </w:rPr>
        <w:t>5</w:t>
      </w:r>
      <w:r w:rsidRPr="00D96B93">
        <w:rPr>
          <w:b/>
          <w:bCs/>
          <w:lang w:val="en-US"/>
        </w:rPr>
        <w:t xml:space="preserve">. Study </w:t>
      </w:r>
      <w:r>
        <w:rPr>
          <w:b/>
          <w:bCs/>
          <w:lang w:val="en-US"/>
        </w:rPr>
        <w:t>the potential specification impact to support power consistency and/or phase continuity</w:t>
      </w:r>
      <w:r w:rsidR="00C60DBE">
        <w:rPr>
          <w:b/>
          <w:bCs/>
          <w:lang w:val="en-US"/>
        </w:rPr>
        <w:t xml:space="preserve"> of UL transmission(s)</w:t>
      </w:r>
      <w:r>
        <w:rPr>
          <w:b/>
          <w:bCs/>
          <w:lang w:val="en-US"/>
        </w:rPr>
        <w:t xml:space="preserve"> across SBFD operation boundary.</w:t>
      </w:r>
    </w:p>
    <w:p w14:paraId="230EABDA" w14:textId="77777777" w:rsidR="00E4796E" w:rsidRPr="005201D5" w:rsidRDefault="00E4796E" w:rsidP="00387918">
      <w:pPr>
        <w:pStyle w:val="maintext"/>
        <w:ind w:firstLine="440"/>
        <w:rPr>
          <w:lang w:val="en-US"/>
        </w:rPr>
      </w:pPr>
    </w:p>
    <w:p w14:paraId="3F0B2FCF" w14:textId="57555D83" w:rsidR="00387918" w:rsidRDefault="00387918" w:rsidP="00387918">
      <w:pPr>
        <w:pStyle w:val="2"/>
        <w:spacing w:after="120"/>
      </w:pPr>
      <w:r>
        <w:rPr>
          <w:rFonts w:hint="eastAsia"/>
        </w:rPr>
        <w:t>C</w:t>
      </w:r>
      <w:r>
        <w:t xml:space="preserve">SI feedback enhancements for </w:t>
      </w:r>
      <w:proofErr w:type="spellStart"/>
      <w:r>
        <w:t>subband</w:t>
      </w:r>
      <w:proofErr w:type="spellEnd"/>
      <w:r>
        <w:t xml:space="preserve"> FD</w:t>
      </w:r>
    </w:p>
    <w:p w14:paraId="2D7F44A3" w14:textId="0A425966" w:rsidR="00387918" w:rsidRDefault="00D306D7" w:rsidP="00387918">
      <w:pPr>
        <w:pStyle w:val="maintext"/>
        <w:ind w:firstLine="440"/>
      </w:pPr>
      <w:r>
        <w:rPr>
          <w:rFonts w:hint="eastAsia"/>
        </w:rPr>
        <w:t>A</w:t>
      </w:r>
      <w:r>
        <w:t xml:space="preserve">s aforementioned, </w:t>
      </w:r>
      <w:r w:rsidR="00423A37">
        <w:t xml:space="preserve">flexible/dynamic resource allocations for both TDD and </w:t>
      </w:r>
      <w:proofErr w:type="spellStart"/>
      <w:r w:rsidR="00423A37">
        <w:t>subband</w:t>
      </w:r>
      <w:proofErr w:type="spellEnd"/>
      <w:r w:rsidR="00423A37">
        <w:t xml:space="preserve"> FD operations are </w:t>
      </w:r>
      <w:r w:rsidR="0031261E">
        <w:t xml:space="preserve">beneficial, e.g., for </w:t>
      </w:r>
      <w:r w:rsidR="008076B3">
        <w:t>co-existence of legacy (Rel-15/-16/-17) and new (Rel-18 and beyond) UEs</w:t>
      </w:r>
      <w:r w:rsidR="008E7891">
        <w:t>.</w:t>
      </w:r>
      <w:r w:rsidR="00631DB6">
        <w:t xml:space="preserve"> An accurate and proper CSI feedback would be one of the key aspects</w:t>
      </w:r>
      <w:r w:rsidR="008E7891">
        <w:t xml:space="preserve"> </w:t>
      </w:r>
      <w:r w:rsidR="00631DB6">
        <w:t>t</w:t>
      </w:r>
      <w:r w:rsidR="007B01BC">
        <w:t>o realize such</w:t>
      </w:r>
      <w:r w:rsidR="00984A43">
        <w:t xml:space="preserve"> flexible/dynamic DL/UL resource allocations across multiple RB sets</w:t>
      </w:r>
      <w:r w:rsidR="007B01BC">
        <w:t xml:space="preserve">. </w:t>
      </w:r>
      <w:r w:rsidR="00FC19EF">
        <w:t>Given that frequency resources for a CSI report are configured by higher-layer parameters in CSI report setting (</w:t>
      </w:r>
      <w:r w:rsidR="00C02012">
        <w:t xml:space="preserve">so, </w:t>
      </w:r>
      <w:r w:rsidR="00FC19EF">
        <w:t xml:space="preserve">there would be no explicit association between </w:t>
      </w:r>
      <w:r w:rsidR="00C02012">
        <w:t>CSI report and duplex mode without CSI feedback enhancements</w:t>
      </w:r>
      <w:r w:rsidR="00FC19EF">
        <w:t xml:space="preserve">), </w:t>
      </w:r>
      <w:r w:rsidR="00FF54CC">
        <w:t xml:space="preserve">the frequency resources for the duplex operation mode and those for CSI feedback may or may not be identical to each other at a given time instance. </w:t>
      </w:r>
    </w:p>
    <w:p w14:paraId="65A0EF2B" w14:textId="482D261D" w:rsidR="00387918" w:rsidRPr="00387918" w:rsidRDefault="00FF54CC" w:rsidP="00387918">
      <w:pPr>
        <w:pStyle w:val="maintext"/>
        <w:ind w:firstLine="44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_Ref101860811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00022">
        <w:t xml:space="preserve">Figure </w:t>
      </w:r>
      <w:r w:rsidR="00200022">
        <w:rPr>
          <w:noProof/>
        </w:rPr>
        <w:t>9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FF54CC">
        <w:rPr>
          <w:lang w:val="en-US"/>
        </w:rPr>
        <w:t xml:space="preserve">depicts an example of valid frequency resources for CSI derivation according to various </w:t>
      </w:r>
      <w:r>
        <w:rPr>
          <w:lang w:val="en-US"/>
        </w:rPr>
        <w:t>duplex operation modes</w:t>
      </w:r>
      <w:r w:rsidRPr="00FF54CC">
        <w:rPr>
          <w:lang w:val="en-US"/>
        </w:rPr>
        <w:t xml:space="preserve">.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_Ref101860811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00022">
        <w:t xml:space="preserve">Figure </w:t>
      </w:r>
      <w:r w:rsidR="00200022">
        <w:rPr>
          <w:noProof/>
        </w:rPr>
        <w:t>9</w:t>
      </w:r>
      <w:r>
        <w:rPr>
          <w:lang w:val="en-US"/>
        </w:rPr>
        <w:fldChar w:fldCharType="end"/>
      </w:r>
      <w:r w:rsidRPr="00FF54CC">
        <w:rPr>
          <w:lang w:val="en-US"/>
        </w:rPr>
        <w:t>, it is clear that the bandwidth configured for the corresponding CQI report does not cause any ambiguity (e.g., any configured bandwidth can be applied for both wideband/</w:t>
      </w:r>
      <w:proofErr w:type="spellStart"/>
      <w:r w:rsidRPr="00FF54CC">
        <w:rPr>
          <w:lang w:val="en-US"/>
        </w:rPr>
        <w:t>subband</w:t>
      </w:r>
      <w:proofErr w:type="spellEnd"/>
      <w:r w:rsidRPr="00FF54CC">
        <w:rPr>
          <w:lang w:val="en-US"/>
        </w:rPr>
        <w:t xml:space="preserve"> CSI derivations) for CSI reference resources with TD</w:t>
      </w:r>
      <w:r>
        <w:rPr>
          <w:lang w:val="en-US"/>
        </w:rPr>
        <w:t>D</w:t>
      </w:r>
      <w:r w:rsidRPr="00FF54CC">
        <w:rPr>
          <w:lang w:val="en-US"/>
        </w:rPr>
        <w:t xml:space="preserve">. On the other hands, since the bandwidth configured for the </w:t>
      </w:r>
      <w:r w:rsidRPr="00FF54CC">
        <w:rPr>
          <w:lang w:val="en-US"/>
        </w:rPr>
        <w:lastRenderedPageBreak/>
        <w:t xml:space="preserve">corresponding CQI report can be wider than the bandwidth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FD</w:t>
      </w:r>
      <w:r w:rsidRPr="00FF54CC">
        <w:rPr>
          <w:lang w:val="en-US"/>
        </w:rPr>
        <w:t xml:space="preserve">, TBS derived by the bandwidth configured for the corresponding CQI report and TBS derived by the actual available </w:t>
      </w:r>
      <w:r>
        <w:rPr>
          <w:lang w:val="en-US"/>
        </w:rPr>
        <w:t>DL</w:t>
      </w:r>
      <w:r w:rsidRPr="00FF54CC">
        <w:rPr>
          <w:lang w:val="en-US"/>
        </w:rPr>
        <w:t xml:space="preserve"> resources for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FD</w:t>
      </w:r>
      <w:r w:rsidRPr="00FF54CC">
        <w:rPr>
          <w:lang w:val="en-US"/>
        </w:rPr>
        <w:t xml:space="preserve"> may not be aligned. </w:t>
      </w:r>
      <w:r>
        <w:rPr>
          <w:lang w:val="en-US"/>
        </w:rPr>
        <w:t>T</w:t>
      </w:r>
      <w:r w:rsidRPr="00FF54CC">
        <w:rPr>
          <w:lang w:val="en-US"/>
        </w:rPr>
        <w:t>hese two different TBS values can be quite different and thus the derived CQI indexes could be different as well.</w:t>
      </w:r>
    </w:p>
    <w:p w14:paraId="581696D1" w14:textId="204E120D" w:rsidR="00CB3935" w:rsidRDefault="00072752" w:rsidP="00387918">
      <w:pPr>
        <w:pStyle w:val="maintext"/>
        <w:ind w:firstLine="440"/>
        <w:rPr>
          <w:lang w:val="en-US"/>
        </w:rPr>
      </w:pPr>
      <w:r w:rsidRPr="00072752">
        <w:rPr>
          <w:lang w:val="en-US"/>
        </w:rPr>
        <w:t xml:space="preserve">Therefore, to support accurate CSI feedback for </w:t>
      </w:r>
      <w:r>
        <w:rPr>
          <w:lang w:val="en-US"/>
        </w:rPr>
        <w:t>various duplex operation modes</w:t>
      </w:r>
      <w:r w:rsidRPr="00072752">
        <w:rPr>
          <w:lang w:val="en-US"/>
        </w:rPr>
        <w:t xml:space="preserve">, it should be clarified that the </w:t>
      </w:r>
      <w:r>
        <w:rPr>
          <w:lang w:val="en-US"/>
        </w:rPr>
        <w:t xml:space="preserve">valid </w:t>
      </w:r>
      <w:r w:rsidRPr="00072752">
        <w:rPr>
          <w:lang w:val="en-US"/>
        </w:rPr>
        <w:t>frequency resources</w:t>
      </w:r>
      <w:r>
        <w:rPr>
          <w:lang w:val="en-US"/>
        </w:rPr>
        <w:t xml:space="preserve"> for </w:t>
      </w:r>
      <w:r w:rsidR="001921E1">
        <w:rPr>
          <w:lang w:val="en-US"/>
        </w:rPr>
        <w:t>CSI feedback</w:t>
      </w:r>
      <w:r>
        <w:rPr>
          <w:lang w:val="en-US"/>
        </w:rPr>
        <w:t xml:space="preserve"> can be affected by the frequency resources allocated for the duplex operation mode associated with the CSI feedback</w:t>
      </w:r>
      <w:r w:rsidRPr="00072752">
        <w:rPr>
          <w:lang w:val="en-US"/>
        </w:rPr>
        <w:t>.</w:t>
      </w:r>
    </w:p>
    <w:p w14:paraId="6E17366A" w14:textId="77777777" w:rsidR="003949F9" w:rsidRDefault="003949F9" w:rsidP="00387918">
      <w:pPr>
        <w:pStyle w:val="maintext"/>
        <w:ind w:firstLine="440"/>
      </w:pPr>
    </w:p>
    <w:p w14:paraId="08B3F8C1" w14:textId="1F635CBB" w:rsidR="00CB3935" w:rsidRDefault="00200022" w:rsidP="00CB3935">
      <w:pPr>
        <w:pStyle w:val="maintext"/>
        <w:keepNext/>
        <w:ind w:firstLineChars="0" w:firstLine="0"/>
        <w:jc w:val="center"/>
      </w:pPr>
      <w:r>
        <w:rPr>
          <w:noProof/>
        </w:rPr>
        <w:drawing>
          <wp:inline distT="0" distB="0" distL="0" distR="0" wp14:anchorId="5D1C8DB5" wp14:editId="6B2FAF42">
            <wp:extent cx="6153150" cy="2567456"/>
            <wp:effectExtent l="0" t="0" r="0" b="0"/>
            <wp:docPr id="153" name="그림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632" cy="257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37066C" w14:textId="0F8679CF" w:rsidR="00CB3935" w:rsidRDefault="00CB3935" w:rsidP="00CB3935">
      <w:pPr>
        <w:pStyle w:val="a8"/>
        <w:spacing w:after="120"/>
        <w:jc w:val="center"/>
      </w:pPr>
      <w:bookmarkStart w:id="11" w:name="_Ref101860811"/>
      <w:r>
        <w:t xml:space="preserve">Figure </w:t>
      </w:r>
      <w:r w:rsidR="00370E57">
        <w:fldChar w:fldCharType="begin"/>
      </w:r>
      <w:r w:rsidR="00370E57">
        <w:instrText xml:space="preserve"> SEQ Figure \* ARABIC </w:instrText>
      </w:r>
      <w:r w:rsidR="00370E57">
        <w:fldChar w:fldCharType="separate"/>
      </w:r>
      <w:r w:rsidR="00200022">
        <w:rPr>
          <w:noProof/>
        </w:rPr>
        <w:t>9</w:t>
      </w:r>
      <w:r w:rsidR="00370E57">
        <w:rPr>
          <w:noProof/>
        </w:rPr>
        <w:fldChar w:fldCharType="end"/>
      </w:r>
      <w:bookmarkEnd w:id="11"/>
      <w:r>
        <w:t xml:space="preserve">. </w:t>
      </w:r>
      <w:r w:rsidR="00E87124" w:rsidRPr="00E87124">
        <w:t>An example of valid frequency resources for CSI derivation according to TD</w:t>
      </w:r>
      <w:r w:rsidR="00E87124">
        <w:t>D</w:t>
      </w:r>
      <w:r w:rsidR="00E87124" w:rsidRPr="00E87124">
        <w:t>/</w:t>
      </w:r>
      <w:proofErr w:type="spellStart"/>
      <w:r w:rsidR="00E87124">
        <w:t>subband</w:t>
      </w:r>
      <w:proofErr w:type="spellEnd"/>
      <w:r w:rsidR="00E87124">
        <w:t xml:space="preserve"> FD</w:t>
      </w:r>
      <w:r w:rsidR="00E87124" w:rsidRPr="00E87124">
        <w:t xml:space="preserve"> </w:t>
      </w:r>
      <w:r w:rsidR="00E87124">
        <w:t>operation</w:t>
      </w:r>
      <w:r w:rsidR="00E87124" w:rsidRPr="00E87124">
        <w:t xml:space="preserve"> mode</w:t>
      </w:r>
      <w:r w:rsidR="00E87124">
        <w:t>s</w:t>
      </w:r>
      <w:r w:rsidR="00E87124" w:rsidRPr="00E87124">
        <w:t>.</w:t>
      </w:r>
    </w:p>
    <w:p w14:paraId="57ECC190" w14:textId="77777777" w:rsidR="00CB3935" w:rsidRDefault="00CB3935" w:rsidP="00387918">
      <w:pPr>
        <w:pStyle w:val="maintext"/>
        <w:ind w:firstLine="440"/>
      </w:pPr>
    </w:p>
    <w:p w14:paraId="1F6ECECB" w14:textId="05B63344" w:rsidR="001921E1" w:rsidRDefault="001921E1" w:rsidP="001921E1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 w:rsidR="00D417A5">
        <w:rPr>
          <w:b/>
          <w:bCs/>
          <w:lang w:val="en-US"/>
        </w:rPr>
        <w:t>6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CSI feedback enhancement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FD.</w:t>
      </w:r>
    </w:p>
    <w:p w14:paraId="6DCDC714" w14:textId="77777777" w:rsidR="00F57222" w:rsidRPr="005201D5" w:rsidRDefault="00F57222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600EA354" w:rsidR="00DB2605" w:rsidRDefault="002D5259" w:rsidP="009C5BD7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proofErr w:type="spellStart"/>
      <w:r w:rsidR="00853E7B">
        <w:t>subband</w:t>
      </w:r>
      <w:proofErr w:type="spellEnd"/>
      <w:r w:rsidR="00853E7B">
        <w:t xml:space="preserve"> non-overlapping FD</w:t>
      </w:r>
      <w:r>
        <w:t xml:space="preserve"> </w:t>
      </w:r>
      <w:r w:rsidR="00403F1D">
        <w:t>were</w:t>
      </w:r>
      <w:r>
        <w:t xml:space="preserve"> shown and the following </w:t>
      </w:r>
      <w:r w:rsidR="00853E7B">
        <w:t xml:space="preserve">observations and </w:t>
      </w:r>
      <w:r>
        <w:t>proposals were made:</w:t>
      </w:r>
    </w:p>
    <w:p w14:paraId="7F7C4586" w14:textId="77777777" w:rsidR="00D417A5" w:rsidRPr="002955B8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 w:rsidRPr="002955B8">
        <w:rPr>
          <w:rFonts w:hint="eastAsia"/>
          <w:b/>
          <w:bCs/>
          <w:lang w:val="en-US"/>
        </w:rPr>
        <w:t>O</w:t>
      </w:r>
      <w:r w:rsidRPr="002955B8">
        <w:rPr>
          <w:b/>
          <w:bCs/>
          <w:lang w:val="en-US"/>
        </w:rPr>
        <w:t xml:space="preserve">bservation 1. DL/UL resource allocations for </w:t>
      </w:r>
      <w:proofErr w:type="spellStart"/>
      <w:r w:rsidRPr="002955B8">
        <w:rPr>
          <w:b/>
          <w:bCs/>
          <w:lang w:val="en-US"/>
        </w:rPr>
        <w:t>subband</w:t>
      </w:r>
      <w:proofErr w:type="spellEnd"/>
      <w:r w:rsidRPr="002955B8">
        <w:rPr>
          <w:b/>
          <w:bCs/>
          <w:lang w:val="en-US"/>
        </w:rPr>
        <w:t xml:space="preserve"> non-overlapping full duplex operation are applicable for Rel-15/-16 UEs by </w:t>
      </w:r>
      <w:proofErr w:type="spellStart"/>
      <w:r w:rsidRPr="002955B8">
        <w:rPr>
          <w:b/>
          <w:bCs/>
          <w:lang w:val="en-US"/>
        </w:rPr>
        <w:t>gNB</w:t>
      </w:r>
      <w:proofErr w:type="spellEnd"/>
      <w:r w:rsidRPr="002955B8">
        <w:rPr>
          <w:b/>
          <w:bCs/>
          <w:lang w:val="en-US"/>
        </w:rPr>
        <w:t xml:space="preserve"> implementations at the cost of uncertain level of guard band or less flexible DL/UL direction configuration/indication.</w:t>
      </w:r>
    </w:p>
    <w:p w14:paraId="42D8F1D4" w14:textId="77777777" w:rsidR="00D417A5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O</w:t>
      </w:r>
      <w:r>
        <w:rPr>
          <w:b/>
          <w:bCs/>
          <w:lang w:val="en-US"/>
        </w:rPr>
        <w:t xml:space="preserve">bservation 2. </w:t>
      </w:r>
      <w:r w:rsidRPr="00D96B93">
        <w:rPr>
          <w:b/>
          <w:bCs/>
          <w:lang w:val="en-US"/>
        </w:rPr>
        <w:t>DL-UL direction change of an SBFD aware UE in SBFD symbols</w:t>
      </w:r>
      <w:r>
        <w:rPr>
          <w:b/>
          <w:bCs/>
          <w:lang w:val="en-US"/>
        </w:rPr>
        <w:t xml:space="preserve"> is beneficial for the following use cases</w:t>
      </w:r>
    </w:p>
    <w:p w14:paraId="17C220D8" w14:textId="77777777" w:rsidR="00D417A5" w:rsidRDefault="00D417A5" w:rsidP="00D417A5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</w:t>
      </w:r>
      <w:r>
        <w:rPr>
          <w:b/>
          <w:bCs/>
          <w:lang w:val="en-US"/>
        </w:rPr>
        <w:t>se case #1: Ease of planning on cell-specific signals / channels</w:t>
      </w:r>
    </w:p>
    <w:p w14:paraId="0D72B53F" w14:textId="77777777" w:rsidR="00D417A5" w:rsidRDefault="00D417A5" w:rsidP="00D417A5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</w:t>
      </w:r>
      <w:r>
        <w:rPr>
          <w:b/>
          <w:bCs/>
          <w:lang w:val="en-US"/>
        </w:rPr>
        <w:t>se case #2: Latency reduction for UL/DL beam indication, channel measurement, CSI feedback, etc.</w:t>
      </w:r>
    </w:p>
    <w:p w14:paraId="049FDCE6" w14:textId="77777777" w:rsidR="00D417A5" w:rsidRPr="00D96B93" w:rsidRDefault="00D417A5" w:rsidP="00D417A5">
      <w:pPr>
        <w:pStyle w:val="maintext"/>
        <w:numPr>
          <w:ilvl w:val="0"/>
          <w:numId w:val="12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U</w:t>
      </w:r>
      <w:r>
        <w:rPr>
          <w:b/>
          <w:bCs/>
          <w:lang w:val="en-US"/>
        </w:rPr>
        <w:t>se case #3: Ease of co-existence with legacy UEs</w:t>
      </w:r>
    </w:p>
    <w:p w14:paraId="4D66D250" w14:textId="77777777" w:rsidR="00D417A5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D96B9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D96B93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>In case of UE with high capabilities, the channel coherence</w:t>
      </w:r>
      <w:r w:rsidRPr="009464E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may be maintained longer than either of the allocated</w:t>
      </w:r>
      <w:r w:rsidRPr="009464EB">
        <w:rPr>
          <w:b/>
          <w:bCs/>
          <w:lang w:val="en-US"/>
        </w:rPr>
        <w:t xml:space="preserve"> SBFD resource </w:t>
      </w:r>
      <w:r>
        <w:rPr>
          <w:b/>
          <w:bCs/>
          <w:lang w:val="en-US"/>
        </w:rPr>
        <w:t>or</w:t>
      </w:r>
      <w:r w:rsidRPr="009464EB">
        <w:rPr>
          <w:b/>
          <w:bCs/>
          <w:lang w:val="en-US"/>
        </w:rPr>
        <w:t xml:space="preserve"> TDD resource</w:t>
      </w:r>
      <w:r>
        <w:rPr>
          <w:b/>
          <w:bCs/>
          <w:lang w:val="en-US"/>
        </w:rPr>
        <w:t>.</w:t>
      </w:r>
    </w:p>
    <w:p w14:paraId="6E0EF825" w14:textId="4F528E83" w:rsidR="00D417A5" w:rsidRDefault="00D417A5" w:rsidP="00F57222">
      <w:pPr>
        <w:pStyle w:val="maintext"/>
        <w:ind w:left="440" w:hangingChars="200" w:hanging="440"/>
        <w:rPr>
          <w:b/>
          <w:bCs/>
          <w:lang w:val="en-US"/>
        </w:rPr>
      </w:pPr>
    </w:p>
    <w:p w14:paraId="78151520" w14:textId="77777777" w:rsidR="00D417A5" w:rsidRPr="00D14BAB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 w:rsidRPr="00D14BAB">
        <w:rPr>
          <w:b/>
          <w:bCs/>
          <w:lang w:val="en-US"/>
        </w:rPr>
        <w:lastRenderedPageBreak/>
        <w:t xml:space="preserve">Proposal 1. Multiple SBFD </w:t>
      </w:r>
      <w:proofErr w:type="spellStart"/>
      <w:r w:rsidRPr="00D14BAB">
        <w:rPr>
          <w:b/>
          <w:bCs/>
          <w:lang w:val="en-US"/>
        </w:rPr>
        <w:t>subbands</w:t>
      </w:r>
      <w:proofErr w:type="spellEnd"/>
      <w:r w:rsidRPr="00D14BAB">
        <w:rPr>
          <w:b/>
          <w:bCs/>
          <w:lang w:val="en-US"/>
        </w:rPr>
        <w:t xml:space="preserve"> with different D-U directions can be configured on a given time instance from a UE perspective.</w:t>
      </w:r>
    </w:p>
    <w:p w14:paraId="6F38991E" w14:textId="77777777" w:rsidR="00D417A5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2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the following aspects of resource allocation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FD:</w:t>
      </w:r>
    </w:p>
    <w:p w14:paraId="6956F740" w14:textId="77777777" w:rsidR="00D417A5" w:rsidRDefault="00D417A5" w:rsidP="00D417A5">
      <w:pPr>
        <w:pStyle w:val="maintext"/>
        <w:numPr>
          <w:ilvl w:val="0"/>
          <w:numId w:val="8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S</w:t>
      </w:r>
      <w:r>
        <w:rPr>
          <w:b/>
          <w:bCs/>
          <w:lang w:val="en-US"/>
        </w:rPr>
        <w:t xml:space="preserve">upport of UL/DL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allocation based on explicit RB set and guard band configuration.</w:t>
      </w:r>
    </w:p>
    <w:p w14:paraId="48584D0F" w14:textId="77777777" w:rsidR="00D417A5" w:rsidRDefault="00D417A5" w:rsidP="00D417A5">
      <w:pPr>
        <w:pStyle w:val="maintext"/>
        <w:numPr>
          <w:ilvl w:val="0"/>
          <w:numId w:val="8"/>
        </w:numPr>
        <w:ind w:firstLineChars="0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D</w:t>
      </w:r>
      <w:r>
        <w:rPr>
          <w:b/>
          <w:bCs/>
          <w:lang w:val="en-US"/>
        </w:rPr>
        <w:t xml:space="preserve">etailed signaling methods for UL/DL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allocation considering interaction with slot formation configuration.</w:t>
      </w:r>
    </w:p>
    <w:p w14:paraId="7E91071F" w14:textId="77777777" w:rsidR="00D417A5" w:rsidRPr="002955B8" w:rsidRDefault="00D417A5" w:rsidP="00D417A5">
      <w:pPr>
        <w:pStyle w:val="maintext"/>
        <w:numPr>
          <w:ilvl w:val="0"/>
          <w:numId w:val="8"/>
        </w:numPr>
        <w:ind w:firstLineChars="0"/>
        <w:rPr>
          <w:b/>
          <w:bCs/>
          <w:lang w:val="en-US"/>
        </w:rPr>
      </w:pPr>
      <w:r>
        <w:rPr>
          <w:b/>
          <w:bCs/>
          <w:lang w:val="en-US"/>
        </w:rPr>
        <w:t>SFI enhancement for dynamic SBFD symbol allocation for a given time instance.</w:t>
      </w:r>
    </w:p>
    <w:p w14:paraId="48038E40" w14:textId="77777777" w:rsidR="00D417A5" w:rsidRPr="00D96B93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 w:rsidRPr="00D96B9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D96B93">
        <w:rPr>
          <w:b/>
          <w:bCs/>
          <w:lang w:val="en-US"/>
        </w:rPr>
        <w:t>. Study semi-static and/or dynamic DL-UL direction change of an SBFD aware UE in SBFD symbols.</w:t>
      </w:r>
    </w:p>
    <w:p w14:paraId="014C9A4F" w14:textId="77777777" w:rsidR="00D417A5" w:rsidRPr="00D14BAB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 w:rsidRPr="00D14BAB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4.</w:t>
      </w:r>
      <w:r w:rsidRPr="00D14BAB">
        <w:rPr>
          <w:b/>
          <w:bCs/>
          <w:lang w:val="en-US"/>
        </w:rPr>
        <w:t xml:space="preserve"> Consider the following option</w:t>
      </w:r>
      <w:r>
        <w:rPr>
          <w:b/>
          <w:bCs/>
          <w:lang w:val="en-US"/>
        </w:rPr>
        <w:t>s</w:t>
      </w:r>
      <w:r w:rsidRPr="00D14BAB">
        <w:rPr>
          <w:b/>
          <w:bCs/>
          <w:lang w:val="en-US"/>
        </w:rPr>
        <w:t xml:space="preserve"> for SBFD aware UEs.</w:t>
      </w:r>
    </w:p>
    <w:p w14:paraId="72C87B93" w14:textId="77777777" w:rsidR="00D417A5" w:rsidRPr="006C08D7" w:rsidRDefault="00D417A5" w:rsidP="00D417A5">
      <w:pPr>
        <w:pStyle w:val="maintext"/>
        <w:numPr>
          <w:ilvl w:val="0"/>
          <w:numId w:val="17"/>
        </w:numPr>
        <w:ind w:firstLineChars="0"/>
        <w:rPr>
          <w:b/>
        </w:rPr>
      </w:pPr>
      <w:r w:rsidRPr="006C08D7">
        <w:rPr>
          <w:b/>
        </w:rPr>
        <w:t>Option A</w:t>
      </w:r>
      <w:r>
        <w:rPr>
          <w:b/>
        </w:rPr>
        <w:t xml:space="preserve"> (baseline)</w:t>
      </w:r>
      <w:r w:rsidRPr="006C08D7">
        <w:rPr>
          <w:b/>
        </w:rPr>
        <w:t xml:space="preserve">: UE does not receive a DL transmission if the DL transmission overlaps, even partially, with a UL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corresponding guard band(s)), and UE does not transmit a UL transmission if the UL transmission overlaps, even partially, with a DL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guard band(s)).</w:t>
      </w:r>
    </w:p>
    <w:p w14:paraId="1039A88E" w14:textId="77777777" w:rsidR="00D417A5" w:rsidRPr="006C08D7" w:rsidRDefault="00D417A5" w:rsidP="00D417A5">
      <w:pPr>
        <w:pStyle w:val="maintext"/>
        <w:numPr>
          <w:ilvl w:val="0"/>
          <w:numId w:val="17"/>
        </w:numPr>
        <w:ind w:firstLineChars="0"/>
        <w:rPr>
          <w:b/>
        </w:rPr>
      </w:pPr>
      <w:r w:rsidRPr="006C08D7">
        <w:rPr>
          <w:b/>
        </w:rPr>
        <w:t xml:space="preserve">Option B: If a DL transmission partially overlaps with a UL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corresponding guard band(s)), the UE can receive the non-overlapped DL transmission.</w:t>
      </w:r>
    </w:p>
    <w:p w14:paraId="0F041B57" w14:textId="77777777" w:rsidR="00D417A5" w:rsidRPr="006C08D7" w:rsidRDefault="00D417A5" w:rsidP="00D417A5">
      <w:pPr>
        <w:pStyle w:val="maintext"/>
        <w:numPr>
          <w:ilvl w:val="0"/>
          <w:numId w:val="17"/>
        </w:numPr>
        <w:ind w:firstLineChars="0"/>
        <w:rPr>
          <w:b/>
        </w:rPr>
      </w:pPr>
      <w:r w:rsidRPr="006C08D7">
        <w:rPr>
          <w:b/>
        </w:rPr>
        <w:t xml:space="preserve">Option C: If a UL transmission partially overlaps with a DL </w:t>
      </w:r>
      <w:proofErr w:type="spellStart"/>
      <w:r w:rsidRPr="006C08D7">
        <w:rPr>
          <w:b/>
        </w:rPr>
        <w:t>subband</w:t>
      </w:r>
      <w:proofErr w:type="spellEnd"/>
      <w:r w:rsidRPr="006C08D7">
        <w:rPr>
          <w:b/>
        </w:rPr>
        <w:t xml:space="preserve"> (and potentially corresponding guard band(s)), the UE can transmit the non-overlapped UL transmission.</w:t>
      </w:r>
    </w:p>
    <w:p w14:paraId="330A9E6B" w14:textId="77777777" w:rsidR="00D417A5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 w:rsidRPr="00D96B9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D96B93">
        <w:rPr>
          <w:b/>
          <w:bCs/>
          <w:lang w:val="en-US"/>
        </w:rPr>
        <w:t xml:space="preserve">. Study </w:t>
      </w:r>
      <w:r>
        <w:rPr>
          <w:b/>
          <w:bCs/>
          <w:lang w:val="en-US"/>
        </w:rPr>
        <w:t>the potential specification impact to support power consistency and/or phase continuity of UL transmission(s) across SBFD operation boundary.</w:t>
      </w:r>
    </w:p>
    <w:p w14:paraId="63762674" w14:textId="77777777" w:rsidR="00D417A5" w:rsidRDefault="00D417A5" w:rsidP="00D417A5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  <w:lang w:val="en-US"/>
        </w:rPr>
        <w:t>Proposal</w:t>
      </w:r>
      <w:r w:rsidRPr="002955B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6</w:t>
      </w:r>
      <w:r w:rsidRPr="002955B8">
        <w:rPr>
          <w:b/>
          <w:bCs/>
          <w:lang w:val="en-US"/>
        </w:rPr>
        <w:t xml:space="preserve">. </w:t>
      </w:r>
      <w:r>
        <w:rPr>
          <w:b/>
          <w:bCs/>
          <w:lang w:val="en-US"/>
        </w:rPr>
        <w:t xml:space="preserve">RAN1 to study CSI feedback enhancement for </w:t>
      </w:r>
      <w:proofErr w:type="spellStart"/>
      <w:r>
        <w:rPr>
          <w:b/>
          <w:bCs/>
          <w:lang w:val="en-US"/>
        </w:rPr>
        <w:t>subband</w:t>
      </w:r>
      <w:proofErr w:type="spellEnd"/>
      <w:r>
        <w:rPr>
          <w:b/>
          <w:bCs/>
          <w:lang w:val="en-US"/>
        </w:rPr>
        <w:t xml:space="preserve"> non-overlapping FD.</w:t>
      </w:r>
    </w:p>
    <w:p w14:paraId="21E2169D" w14:textId="77777777" w:rsidR="003562F5" w:rsidRPr="00B90473" w:rsidRDefault="003562F5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6A68A41E" w14:textId="08D29709" w:rsidR="00B8118B" w:rsidRPr="00483929" w:rsidRDefault="00B8118B" w:rsidP="008E7B34">
      <w:pPr>
        <w:pStyle w:val="a7"/>
        <w:numPr>
          <w:ilvl w:val="0"/>
          <w:numId w:val="2"/>
        </w:numPr>
        <w:spacing w:after="120"/>
        <w:ind w:leftChars="0"/>
      </w:pPr>
      <w:bookmarkStart w:id="12" w:name="_Ref94002833"/>
      <w:bookmarkStart w:id="13" w:name="_Ref115256063"/>
      <w:bookmarkEnd w:id="12"/>
      <w:r>
        <w:rPr>
          <w:rFonts w:hint="eastAsia"/>
        </w:rPr>
        <w:t>R</w:t>
      </w:r>
      <w:r>
        <w:t>AN1#1</w:t>
      </w:r>
      <w:r w:rsidR="006E6AD8">
        <w:t>10</w:t>
      </w:r>
      <w:r>
        <w:t xml:space="preserve"> Chair notes</w:t>
      </w:r>
      <w:bookmarkEnd w:id="13"/>
    </w:p>
    <w:sectPr w:rsidR="00B8118B" w:rsidRPr="00483929" w:rsidSect="006D7DF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959A9" w14:textId="77777777" w:rsidR="00370E57" w:rsidRDefault="00370E57" w:rsidP="00334902">
      <w:pPr>
        <w:spacing w:after="120"/>
      </w:pPr>
      <w:r>
        <w:separator/>
      </w:r>
    </w:p>
  </w:endnote>
  <w:endnote w:type="continuationSeparator" w:id="0">
    <w:p w14:paraId="3A9A15E2" w14:textId="77777777" w:rsidR="00370E57" w:rsidRDefault="00370E5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02B3" w14:textId="77777777" w:rsidR="00370E57" w:rsidRDefault="00370E57" w:rsidP="00334902">
      <w:pPr>
        <w:spacing w:after="120"/>
      </w:pPr>
      <w:r>
        <w:separator/>
      </w:r>
    </w:p>
  </w:footnote>
  <w:footnote w:type="continuationSeparator" w:id="0">
    <w:p w14:paraId="4E19B141" w14:textId="77777777" w:rsidR="00370E57" w:rsidRDefault="00370E5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C9A"/>
    <w:multiLevelType w:val="hybridMultilevel"/>
    <w:tmpl w:val="7D70B1EC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60DFF"/>
    <w:multiLevelType w:val="hybridMultilevel"/>
    <w:tmpl w:val="2612D530"/>
    <w:lvl w:ilvl="0" w:tplc="2F401BE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DA32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02E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E672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0E91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C0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90E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6C6D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5604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5996D9C"/>
    <w:multiLevelType w:val="multilevel"/>
    <w:tmpl w:val="9DCC2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E0EC4"/>
    <w:multiLevelType w:val="hybridMultilevel"/>
    <w:tmpl w:val="6EC626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8" w15:restartNumberingAfterBreak="0">
    <w:nsid w:val="1AD77028"/>
    <w:multiLevelType w:val="hybridMultilevel"/>
    <w:tmpl w:val="BC780142"/>
    <w:lvl w:ilvl="0" w:tplc="2F401BE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DA32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02E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E672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0E91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C0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90E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6C6D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5604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CC978B9"/>
    <w:multiLevelType w:val="hybridMultilevel"/>
    <w:tmpl w:val="6C5EBAD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AE49FE"/>
    <w:multiLevelType w:val="hybridMultilevel"/>
    <w:tmpl w:val="925EA25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6A75178"/>
    <w:multiLevelType w:val="hybridMultilevel"/>
    <w:tmpl w:val="80E0B71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72E16E20"/>
    <w:multiLevelType w:val="hybridMultilevel"/>
    <w:tmpl w:val="390AC47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BC5"/>
    <w:multiLevelType w:val="hybridMultilevel"/>
    <w:tmpl w:val="8424D3B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5"/>
  </w:num>
  <w:num w:numId="4">
    <w:abstractNumId w:val="15"/>
  </w:num>
  <w:num w:numId="5">
    <w:abstractNumId w:val="1"/>
  </w:num>
  <w:num w:numId="6">
    <w:abstractNumId w:val="12"/>
  </w:num>
  <w:num w:numId="7">
    <w:abstractNumId w:val="6"/>
  </w:num>
  <w:num w:numId="8">
    <w:abstractNumId w:val="0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  <w:num w:numId="13">
    <w:abstractNumId w:val="10"/>
  </w:num>
  <w:num w:numId="14">
    <w:abstractNumId w:val="16"/>
  </w:num>
  <w:num w:numId="15">
    <w:abstractNumId w:val="2"/>
  </w:num>
  <w:num w:numId="16">
    <w:abstractNumId w:val="11"/>
  </w:num>
  <w:num w:numId="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2B4"/>
    <w:rsid w:val="0000376C"/>
    <w:rsid w:val="00006680"/>
    <w:rsid w:val="00007735"/>
    <w:rsid w:val="00007A46"/>
    <w:rsid w:val="000103E3"/>
    <w:rsid w:val="000122F2"/>
    <w:rsid w:val="00013A0F"/>
    <w:rsid w:val="00013A72"/>
    <w:rsid w:val="00015077"/>
    <w:rsid w:val="000150B3"/>
    <w:rsid w:val="000150B4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517"/>
    <w:rsid w:val="00053F52"/>
    <w:rsid w:val="0005441C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752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015"/>
    <w:rsid w:val="000911D3"/>
    <w:rsid w:val="00091433"/>
    <w:rsid w:val="0009196E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07D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D8"/>
    <w:rsid w:val="000F4B38"/>
    <w:rsid w:val="000F58FB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3EEC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9ED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29C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1E1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3F36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1985"/>
    <w:rsid w:val="001E1B05"/>
    <w:rsid w:val="001E283F"/>
    <w:rsid w:val="001E7059"/>
    <w:rsid w:val="001E70F7"/>
    <w:rsid w:val="001E7179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022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540A"/>
    <w:rsid w:val="00206036"/>
    <w:rsid w:val="0020662F"/>
    <w:rsid w:val="002073B5"/>
    <w:rsid w:val="00207C0F"/>
    <w:rsid w:val="0021079D"/>
    <w:rsid w:val="00210BD1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136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C1A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434"/>
    <w:rsid w:val="0027357E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BC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0C23"/>
    <w:rsid w:val="002917A0"/>
    <w:rsid w:val="00291F98"/>
    <w:rsid w:val="00292696"/>
    <w:rsid w:val="00293257"/>
    <w:rsid w:val="002955B8"/>
    <w:rsid w:val="0029660B"/>
    <w:rsid w:val="002969C4"/>
    <w:rsid w:val="00296D59"/>
    <w:rsid w:val="00297449"/>
    <w:rsid w:val="00297524"/>
    <w:rsid w:val="002A0901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7A2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E7B8F"/>
    <w:rsid w:val="002F07DC"/>
    <w:rsid w:val="002F14B7"/>
    <w:rsid w:val="002F2242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90C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61E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5457"/>
    <w:rsid w:val="00336009"/>
    <w:rsid w:val="003365CE"/>
    <w:rsid w:val="0033704F"/>
    <w:rsid w:val="003372D2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1C1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0E57"/>
    <w:rsid w:val="00371404"/>
    <w:rsid w:val="00371C3F"/>
    <w:rsid w:val="003734A6"/>
    <w:rsid w:val="00373C03"/>
    <w:rsid w:val="003744AD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1FCA"/>
    <w:rsid w:val="00382E1A"/>
    <w:rsid w:val="00383AF8"/>
    <w:rsid w:val="00383CF4"/>
    <w:rsid w:val="00383DD5"/>
    <w:rsid w:val="00384AC1"/>
    <w:rsid w:val="00384C8B"/>
    <w:rsid w:val="00386199"/>
    <w:rsid w:val="003864A2"/>
    <w:rsid w:val="00387918"/>
    <w:rsid w:val="00390838"/>
    <w:rsid w:val="003909B6"/>
    <w:rsid w:val="003916C5"/>
    <w:rsid w:val="00391C7F"/>
    <w:rsid w:val="00392F1C"/>
    <w:rsid w:val="0039376C"/>
    <w:rsid w:val="00393829"/>
    <w:rsid w:val="003949F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A6612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55D"/>
    <w:rsid w:val="003C76A2"/>
    <w:rsid w:val="003D0511"/>
    <w:rsid w:val="003D104C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3A93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3A37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E68"/>
    <w:rsid w:val="004471D6"/>
    <w:rsid w:val="004474D2"/>
    <w:rsid w:val="00447DD7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062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1F07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863"/>
    <w:rsid w:val="004B19AB"/>
    <w:rsid w:val="004B1A8C"/>
    <w:rsid w:val="004B1ADF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381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5F6A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66A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4E9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1D5"/>
    <w:rsid w:val="00520241"/>
    <w:rsid w:val="00520615"/>
    <w:rsid w:val="00520828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5BB9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10C2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57FF2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1C3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403E"/>
    <w:rsid w:val="00575C4F"/>
    <w:rsid w:val="00575D46"/>
    <w:rsid w:val="005772F2"/>
    <w:rsid w:val="00577AB3"/>
    <w:rsid w:val="00581018"/>
    <w:rsid w:val="0058121D"/>
    <w:rsid w:val="005817D7"/>
    <w:rsid w:val="00582009"/>
    <w:rsid w:val="0058374E"/>
    <w:rsid w:val="00585001"/>
    <w:rsid w:val="00585189"/>
    <w:rsid w:val="00585647"/>
    <w:rsid w:val="00585819"/>
    <w:rsid w:val="00591DBF"/>
    <w:rsid w:val="0059290E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1979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0F79"/>
    <w:rsid w:val="005B1B68"/>
    <w:rsid w:val="005B1EC0"/>
    <w:rsid w:val="005B20E7"/>
    <w:rsid w:val="005B257E"/>
    <w:rsid w:val="005B2636"/>
    <w:rsid w:val="005B263A"/>
    <w:rsid w:val="005B2EAD"/>
    <w:rsid w:val="005B5833"/>
    <w:rsid w:val="005B5E7A"/>
    <w:rsid w:val="005B5F34"/>
    <w:rsid w:val="005B5FFD"/>
    <w:rsid w:val="005B651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57EC"/>
    <w:rsid w:val="005D6167"/>
    <w:rsid w:val="005D6874"/>
    <w:rsid w:val="005E0411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4388"/>
    <w:rsid w:val="005F4B18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0A2"/>
    <w:rsid w:val="006171A0"/>
    <w:rsid w:val="006208E5"/>
    <w:rsid w:val="006215F0"/>
    <w:rsid w:val="00621645"/>
    <w:rsid w:val="00622CC6"/>
    <w:rsid w:val="0062349D"/>
    <w:rsid w:val="00623547"/>
    <w:rsid w:val="0062437D"/>
    <w:rsid w:val="0062487C"/>
    <w:rsid w:val="00624893"/>
    <w:rsid w:val="00625502"/>
    <w:rsid w:val="006259CC"/>
    <w:rsid w:val="0062603A"/>
    <w:rsid w:val="00627795"/>
    <w:rsid w:val="00627891"/>
    <w:rsid w:val="00627AF6"/>
    <w:rsid w:val="00630852"/>
    <w:rsid w:val="00631DB6"/>
    <w:rsid w:val="0063271E"/>
    <w:rsid w:val="00632B32"/>
    <w:rsid w:val="00633788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5953"/>
    <w:rsid w:val="00645C71"/>
    <w:rsid w:val="00646470"/>
    <w:rsid w:val="00646B08"/>
    <w:rsid w:val="00650D68"/>
    <w:rsid w:val="00651436"/>
    <w:rsid w:val="00651DEE"/>
    <w:rsid w:val="00652116"/>
    <w:rsid w:val="0065415F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1463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0E0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08D7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C7647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6AD8"/>
    <w:rsid w:val="006E770D"/>
    <w:rsid w:val="006E7AA9"/>
    <w:rsid w:val="006E7D9D"/>
    <w:rsid w:val="006F00AD"/>
    <w:rsid w:val="006F0398"/>
    <w:rsid w:val="006F1588"/>
    <w:rsid w:val="006F15B5"/>
    <w:rsid w:val="006F1D07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029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77B72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009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76A"/>
    <w:rsid w:val="007A6CF4"/>
    <w:rsid w:val="007A6F89"/>
    <w:rsid w:val="007A74BC"/>
    <w:rsid w:val="007B01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85B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897"/>
    <w:rsid w:val="007D6BCC"/>
    <w:rsid w:val="007D6E98"/>
    <w:rsid w:val="007D71E1"/>
    <w:rsid w:val="007D754B"/>
    <w:rsid w:val="007D7A25"/>
    <w:rsid w:val="007E09C5"/>
    <w:rsid w:val="007E1E84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1376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6B3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5C29"/>
    <w:rsid w:val="00826BE8"/>
    <w:rsid w:val="00827645"/>
    <w:rsid w:val="00827CA8"/>
    <w:rsid w:val="00827CC0"/>
    <w:rsid w:val="00830C27"/>
    <w:rsid w:val="00830E53"/>
    <w:rsid w:val="00832140"/>
    <w:rsid w:val="00832650"/>
    <w:rsid w:val="008329A9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07F"/>
    <w:rsid w:val="00852AD1"/>
    <w:rsid w:val="00852E87"/>
    <w:rsid w:val="00853488"/>
    <w:rsid w:val="00853E7B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4FB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6DCF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CA1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4E9D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09"/>
    <w:rsid w:val="008E3F39"/>
    <w:rsid w:val="008E4231"/>
    <w:rsid w:val="008E4C85"/>
    <w:rsid w:val="008E528C"/>
    <w:rsid w:val="008E5CA7"/>
    <w:rsid w:val="008E6DEF"/>
    <w:rsid w:val="008E71B6"/>
    <w:rsid w:val="008E7891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4828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61E5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4EB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4D5F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3619"/>
    <w:rsid w:val="00984912"/>
    <w:rsid w:val="00984A43"/>
    <w:rsid w:val="00984B98"/>
    <w:rsid w:val="00984BFE"/>
    <w:rsid w:val="0098509A"/>
    <w:rsid w:val="00985457"/>
    <w:rsid w:val="00986B22"/>
    <w:rsid w:val="00987CB8"/>
    <w:rsid w:val="00987EEB"/>
    <w:rsid w:val="00990214"/>
    <w:rsid w:val="009906FC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638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5A2"/>
    <w:rsid w:val="009D7C37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768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630"/>
    <w:rsid w:val="00A347C7"/>
    <w:rsid w:val="00A34F97"/>
    <w:rsid w:val="00A350D0"/>
    <w:rsid w:val="00A352B2"/>
    <w:rsid w:val="00A36412"/>
    <w:rsid w:val="00A37AC9"/>
    <w:rsid w:val="00A40295"/>
    <w:rsid w:val="00A403FF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5A2"/>
    <w:rsid w:val="00A74750"/>
    <w:rsid w:val="00A748F7"/>
    <w:rsid w:val="00A75226"/>
    <w:rsid w:val="00A75379"/>
    <w:rsid w:val="00A7576F"/>
    <w:rsid w:val="00A7603E"/>
    <w:rsid w:val="00A76472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1CAC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0938"/>
    <w:rsid w:val="00AC1958"/>
    <w:rsid w:val="00AC1C93"/>
    <w:rsid w:val="00AC290E"/>
    <w:rsid w:val="00AC396F"/>
    <w:rsid w:val="00AC39AE"/>
    <w:rsid w:val="00AC4395"/>
    <w:rsid w:val="00AC4B48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450"/>
    <w:rsid w:val="00AF27E9"/>
    <w:rsid w:val="00AF2820"/>
    <w:rsid w:val="00AF28C0"/>
    <w:rsid w:val="00AF2B39"/>
    <w:rsid w:val="00AF2FEE"/>
    <w:rsid w:val="00AF3A93"/>
    <w:rsid w:val="00AF3E16"/>
    <w:rsid w:val="00AF4128"/>
    <w:rsid w:val="00AF4B61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0C3"/>
    <w:rsid w:val="00B03406"/>
    <w:rsid w:val="00B0386B"/>
    <w:rsid w:val="00B04419"/>
    <w:rsid w:val="00B05533"/>
    <w:rsid w:val="00B057B9"/>
    <w:rsid w:val="00B0612D"/>
    <w:rsid w:val="00B064FF"/>
    <w:rsid w:val="00B066E5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55"/>
    <w:rsid w:val="00B43CC6"/>
    <w:rsid w:val="00B443EF"/>
    <w:rsid w:val="00B44A2A"/>
    <w:rsid w:val="00B4577F"/>
    <w:rsid w:val="00B47504"/>
    <w:rsid w:val="00B47891"/>
    <w:rsid w:val="00B50D10"/>
    <w:rsid w:val="00B50FAD"/>
    <w:rsid w:val="00B516F8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6DE2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90B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77A65"/>
    <w:rsid w:val="00B8039F"/>
    <w:rsid w:val="00B8118B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3B3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9A4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595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AF3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113"/>
    <w:rsid w:val="00BD2D6D"/>
    <w:rsid w:val="00BD32DC"/>
    <w:rsid w:val="00BD3A9C"/>
    <w:rsid w:val="00BD44EB"/>
    <w:rsid w:val="00BD53B2"/>
    <w:rsid w:val="00BD6F1C"/>
    <w:rsid w:val="00BD70A1"/>
    <w:rsid w:val="00BD7A6D"/>
    <w:rsid w:val="00BE22C2"/>
    <w:rsid w:val="00BE37C3"/>
    <w:rsid w:val="00BE407A"/>
    <w:rsid w:val="00BE43ED"/>
    <w:rsid w:val="00BE5341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012"/>
    <w:rsid w:val="00C02590"/>
    <w:rsid w:val="00C03B69"/>
    <w:rsid w:val="00C03C64"/>
    <w:rsid w:val="00C04E5C"/>
    <w:rsid w:val="00C052CD"/>
    <w:rsid w:val="00C05655"/>
    <w:rsid w:val="00C056E4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D2C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AC4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60DBE"/>
    <w:rsid w:val="00C61305"/>
    <w:rsid w:val="00C613EA"/>
    <w:rsid w:val="00C615C7"/>
    <w:rsid w:val="00C62008"/>
    <w:rsid w:val="00C621DD"/>
    <w:rsid w:val="00C62372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1B52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A70"/>
    <w:rsid w:val="00C86CF4"/>
    <w:rsid w:val="00C86DBC"/>
    <w:rsid w:val="00C87402"/>
    <w:rsid w:val="00C901C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3F0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935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1B38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568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0A88"/>
    <w:rsid w:val="00CE14ED"/>
    <w:rsid w:val="00CE2F13"/>
    <w:rsid w:val="00CE4253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BAB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06D7"/>
    <w:rsid w:val="00D34AD5"/>
    <w:rsid w:val="00D34F49"/>
    <w:rsid w:val="00D3591F"/>
    <w:rsid w:val="00D36919"/>
    <w:rsid w:val="00D36D37"/>
    <w:rsid w:val="00D36FA7"/>
    <w:rsid w:val="00D37527"/>
    <w:rsid w:val="00D37BDF"/>
    <w:rsid w:val="00D415D5"/>
    <w:rsid w:val="00D417A5"/>
    <w:rsid w:val="00D41FE5"/>
    <w:rsid w:val="00D4389A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3952"/>
    <w:rsid w:val="00D546B6"/>
    <w:rsid w:val="00D54710"/>
    <w:rsid w:val="00D54B6D"/>
    <w:rsid w:val="00D55050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4CC"/>
    <w:rsid w:val="00D807EA"/>
    <w:rsid w:val="00D81AED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B93"/>
    <w:rsid w:val="00D96F09"/>
    <w:rsid w:val="00D97162"/>
    <w:rsid w:val="00D97243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5CC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2FA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7048"/>
    <w:rsid w:val="00E37F82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96E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0BB4"/>
    <w:rsid w:val="00E6248F"/>
    <w:rsid w:val="00E63543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037"/>
    <w:rsid w:val="00E72F96"/>
    <w:rsid w:val="00E73EBA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6C01"/>
    <w:rsid w:val="00E87042"/>
    <w:rsid w:val="00E87124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33E"/>
    <w:rsid w:val="00EA4743"/>
    <w:rsid w:val="00EA49A8"/>
    <w:rsid w:val="00EA4F5B"/>
    <w:rsid w:val="00EA56C4"/>
    <w:rsid w:val="00EA5C0C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29C8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49DB"/>
    <w:rsid w:val="00ED5431"/>
    <w:rsid w:val="00ED68C4"/>
    <w:rsid w:val="00ED7911"/>
    <w:rsid w:val="00ED7A5C"/>
    <w:rsid w:val="00EE0A22"/>
    <w:rsid w:val="00EE1D6E"/>
    <w:rsid w:val="00EE2E90"/>
    <w:rsid w:val="00EE40CF"/>
    <w:rsid w:val="00EE4C05"/>
    <w:rsid w:val="00EE5486"/>
    <w:rsid w:val="00EE54FD"/>
    <w:rsid w:val="00EE5F3C"/>
    <w:rsid w:val="00EE6185"/>
    <w:rsid w:val="00EE6A8C"/>
    <w:rsid w:val="00EE7388"/>
    <w:rsid w:val="00EE77AF"/>
    <w:rsid w:val="00EE7C6E"/>
    <w:rsid w:val="00EF098A"/>
    <w:rsid w:val="00EF19C9"/>
    <w:rsid w:val="00EF22D3"/>
    <w:rsid w:val="00EF48D1"/>
    <w:rsid w:val="00EF4B91"/>
    <w:rsid w:val="00EF4D6F"/>
    <w:rsid w:val="00EF555D"/>
    <w:rsid w:val="00EF59AB"/>
    <w:rsid w:val="00EF7805"/>
    <w:rsid w:val="00F000B0"/>
    <w:rsid w:val="00F003F4"/>
    <w:rsid w:val="00F00CF9"/>
    <w:rsid w:val="00F00E3C"/>
    <w:rsid w:val="00F01674"/>
    <w:rsid w:val="00F02493"/>
    <w:rsid w:val="00F02CB2"/>
    <w:rsid w:val="00F02EF1"/>
    <w:rsid w:val="00F065BD"/>
    <w:rsid w:val="00F066DF"/>
    <w:rsid w:val="00F06BC7"/>
    <w:rsid w:val="00F06EB0"/>
    <w:rsid w:val="00F07301"/>
    <w:rsid w:val="00F07335"/>
    <w:rsid w:val="00F1033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1C48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27D9D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A79"/>
    <w:rsid w:val="00F35FA4"/>
    <w:rsid w:val="00F36280"/>
    <w:rsid w:val="00F366CA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22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0CEA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9EF"/>
    <w:rsid w:val="00FC1DDA"/>
    <w:rsid w:val="00FC1F5E"/>
    <w:rsid w:val="00FC258F"/>
    <w:rsid w:val="00FC2DB0"/>
    <w:rsid w:val="00FC5024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1BCF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4CC"/>
    <w:rsid w:val="00FF56B8"/>
    <w:rsid w:val="00FF59D4"/>
    <w:rsid w:val="00FF6A39"/>
    <w:rsid w:val="00FF6D5F"/>
    <w:rsid w:val="00FF6EBA"/>
    <w:rsid w:val="00FF700B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01D3-03AD-4D6D-BCAA-FF51ACE42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3849</Words>
  <Characters>21943</Characters>
  <Application>Microsoft Office Word</Application>
  <DocSecurity>0</DocSecurity>
  <Lines>182</Lines>
  <Paragraphs>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3</cp:revision>
  <dcterms:created xsi:type="dcterms:W3CDTF">2022-09-30T05:58:00Z</dcterms:created>
  <dcterms:modified xsi:type="dcterms:W3CDTF">2022-09-30T06:07:00Z</dcterms:modified>
</cp:coreProperties>
</file>